
<file path=[Content_Types].xml><?xml version="1.0" encoding="utf-8"?>
<Types xmlns="http://schemas.openxmlformats.org/package/2006/content-types">
  <Default Extension="bin" ContentType="application/vnd.ms-word.attachedToolbar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1B50AE61" w:rsidR="00D309CC" w:rsidRPr="001707AB" w:rsidRDefault="00D309CC" w:rsidP="00D46431">
      <w:pPr>
        <w:pStyle w:val="CH"/>
        <w:rPr>
          <w:lang w:val="de-DE"/>
        </w:rPr>
      </w:pPr>
      <w:bookmarkStart w:id="0" w:name="historyclause"/>
      <w:r w:rsidRPr="001707AB">
        <w:rPr>
          <w:lang w:val="de-DE"/>
        </w:rPr>
        <w:t>3GPP RAN</w:t>
      </w:r>
      <w:r w:rsidR="00D6513B" w:rsidRPr="001707AB">
        <w:rPr>
          <w:lang w:val="de-DE"/>
        </w:rPr>
        <w:t>-</w:t>
      </w:r>
      <w:r w:rsidRPr="001707AB">
        <w:rPr>
          <w:lang w:val="de-DE"/>
        </w:rPr>
        <w:t>WG</w:t>
      </w:r>
      <w:r w:rsidR="009F0E8D" w:rsidRPr="001707AB">
        <w:rPr>
          <w:lang w:val="de-DE"/>
        </w:rPr>
        <w:t>4</w:t>
      </w:r>
      <w:r w:rsidRPr="001707AB">
        <w:rPr>
          <w:lang w:val="de-DE"/>
        </w:rPr>
        <w:t xml:space="preserve"> Meeting #</w:t>
      </w:r>
      <w:r w:rsidR="009F0E8D" w:rsidRPr="001707AB">
        <w:rPr>
          <w:lang w:val="de-DE"/>
        </w:rPr>
        <w:t>9</w:t>
      </w:r>
      <w:r w:rsidR="003948B3" w:rsidRPr="001707AB">
        <w:rPr>
          <w:lang w:val="de-DE"/>
        </w:rPr>
        <w:t>4</w:t>
      </w:r>
      <w:r w:rsidR="001707AB" w:rsidRPr="001707AB">
        <w:rPr>
          <w:lang w:val="de-DE"/>
        </w:rPr>
        <w:t>bis</w:t>
      </w:r>
      <w:r w:rsidR="00D6513B" w:rsidRPr="001707AB">
        <w:rPr>
          <w:lang w:val="de-DE"/>
        </w:rPr>
        <w:t>-e</w:t>
      </w:r>
      <w:r w:rsidRPr="001707AB">
        <w:rPr>
          <w:lang w:val="de-DE"/>
        </w:rPr>
        <w:tab/>
      </w:r>
      <w:r w:rsidR="00D46431" w:rsidRPr="001707AB">
        <w:rPr>
          <w:lang w:val="de-DE"/>
        </w:rPr>
        <w:tab/>
      </w:r>
      <w:r w:rsidR="004F7CF8" w:rsidRPr="004F7CF8">
        <w:rPr>
          <w:lang w:val="de-DE"/>
        </w:rPr>
        <w:t>R4-2004695</w:t>
      </w:r>
    </w:p>
    <w:p w14:paraId="50DC9730" w14:textId="181F75CF" w:rsidR="00D309CC" w:rsidRPr="00FD166F" w:rsidRDefault="00B1380C" w:rsidP="00D46431">
      <w:pPr>
        <w:pStyle w:val="CH"/>
        <w:tabs>
          <w:tab w:val="clear" w:pos="7920"/>
        </w:tabs>
        <w:rPr>
          <w:b w:val="0"/>
        </w:rPr>
      </w:pPr>
      <w:r>
        <w:t>Electronic meeting</w:t>
      </w:r>
      <w:r w:rsidR="00D309CC" w:rsidRPr="009F0E8D">
        <w:t xml:space="preserve">, </w:t>
      </w:r>
      <w:r w:rsidR="00831E58">
        <w:t>20 April</w:t>
      </w:r>
      <w:r w:rsidR="00D6513B">
        <w:t xml:space="preserve"> – </w:t>
      </w:r>
      <w:r w:rsidR="00831E58">
        <w:t>30</w:t>
      </w:r>
      <w:r w:rsidR="00D6513B">
        <w:t xml:space="preserve"> </w:t>
      </w:r>
      <w:r w:rsidR="00831E58">
        <w:t>April</w:t>
      </w:r>
      <w:r w:rsidR="00D6513B">
        <w:t>,</w:t>
      </w:r>
      <w:r w:rsidR="009F0E8D">
        <w:t xml:space="preserve"> 20</w:t>
      </w:r>
      <w:r w:rsidR="003948B3">
        <w:t>20</w:t>
      </w:r>
      <w:r w:rsidR="00D46431" w:rsidRPr="009F0E8D">
        <w:tab/>
      </w:r>
    </w:p>
    <w:p w14:paraId="39A0EE25" w14:textId="77777777" w:rsidR="00D309CC" w:rsidRDefault="00D309CC" w:rsidP="00D309CC">
      <w:pPr>
        <w:tabs>
          <w:tab w:val="left" w:pos="2160"/>
        </w:tabs>
        <w:rPr>
          <w:rFonts w:ascii="Arial" w:hAnsi="Arial" w:cs="Arial"/>
          <w:b/>
        </w:rPr>
      </w:pPr>
    </w:p>
    <w:p w14:paraId="6DDCE159" w14:textId="71D46D01" w:rsidR="00D309CC" w:rsidRPr="0008103A" w:rsidRDefault="00D309CC" w:rsidP="00D309CC">
      <w:pPr>
        <w:pStyle w:val="CH"/>
        <w:rPr>
          <w:b w:val="0"/>
        </w:rPr>
      </w:pPr>
      <w:r w:rsidRPr="0008103A">
        <w:t>Agenda item:</w:t>
      </w:r>
      <w:r>
        <w:tab/>
      </w:r>
      <w:r w:rsidR="00B9283E">
        <w:t>6.14.1.</w:t>
      </w:r>
      <w:r w:rsidR="001A285D">
        <w:t>5</w:t>
      </w:r>
    </w:p>
    <w:p w14:paraId="4DBE005A" w14:textId="77777777" w:rsidR="00D309CC" w:rsidRPr="0008103A" w:rsidRDefault="00D309CC" w:rsidP="00D309CC">
      <w:pPr>
        <w:pStyle w:val="CH"/>
        <w:rPr>
          <w:b w:val="0"/>
        </w:rPr>
      </w:pPr>
      <w:r>
        <w:t>Source:</w:t>
      </w:r>
      <w:r>
        <w:tab/>
        <w:t>Apple Inc.</w:t>
      </w:r>
    </w:p>
    <w:p w14:paraId="0D2061A1" w14:textId="4E92928C" w:rsidR="00D309CC" w:rsidRDefault="00D309CC" w:rsidP="00D309CC">
      <w:pPr>
        <w:pStyle w:val="CH"/>
      </w:pPr>
      <w:r w:rsidRPr="0008103A">
        <w:t>Title:</w:t>
      </w:r>
      <w:r w:rsidRPr="0008103A">
        <w:tab/>
      </w:r>
      <w:r w:rsidR="00831E58">
        <w:t>Peak EIS inter-band CA for FR2</w:t>
      </w:r>
      <w:r w:rsidR="00D6784B">
        <w:t xml:space="preserve"> </w:t>
      </w:r>
    </w:p>
    <w:p w14:paraId="052B1E0C" w14:textId="5CCD514B" w:rsidR="00104BC6" w:rsidRPr="00C6363E" w:rsidRDefault="00104BC6" w:rsidP="00D309CC">
      <w:pPr>
        <w:pStyle w:val="CH"/>
      </w:pPr>
      <w:r w:rsidRPr="00C6363E">
        <w:t>WI/SI:</w:t>
      </w:r>
      <w:r w:rsidRPr="00C6363E">
        <w:tab/>
      </w:r>
      <w:r w:rsidR="00C6363E" w:rsidRPr="00C6363E">
        <w:t>NR_RF_FR2_req_enh</w:t>
      </w:r>
    </w:p>
    <w:p w14:paraId="6C6D1281" w14:textId="730B2E96" w:rsidR="00104BC6" w:rsidRDefault="00104BC6" w:rsidP="00D309CC">
      <w:pPr>
        <w:pStyle w:val="CH"/>
        <w:rPr>
          <w:b w:val="0"/>
        </w:rPr>
      </w:pPr>
      <w:r>
        <w:t>Release:</w:t>
      </w:r>
      <w:r>
        <w:tab/>
      </w:r>
      <w:r w:rsidRPr="00D6784B">
        <w:t>Rel-</w:t>
      </w:r>
      <w:r w:rsidR="00D6784B" w:rsidRPr="00D6784B">
        <w:t>16</w:t>
      </w:r>
    </w:p>
    <w:p w14:paraId="2E4E044D" w14:textId="75E1C971" w:rsidR="00D309CC" w:rsidRDefault="00D309CC" w:rsidP="00D309CC">
      <w:pPr>
        <w:pStyle w:val="CH"/>
      </w:pPr>
      <w:r>
        <w:t>Document for:</w:t>
      </w:r>
      <w:r>
        <w:tab/>
      </w:r>
      <w:r w:rsidR="00846D5E">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FE430B1" w14:textId="355FD2CB" w:rsidR="000175E2" w:rsidRDefault="00484781" w:rsidP="008E7986">
      <w:r>
        <w:t xml:space="preserve">In </w:t>
      </w:r>
      <w:r w:rsidR="00C6363E">
        <w:t xml:space="preserve">RAN#93 the </w:t>
      </w:r>
      <w:r w:rsidR="00EC543B">
        <w:t xml:space="preserve">scope of </w:t>
      </w:r>
      <w:r w:rsidR="00C6363E">
        <w:t>WF on FR</w:t>
      </w:r>
      <w:r w:rsidR="00EC543B">
        <w:t>2</w:t>
      </w:r>
      <w:r w:rsidR="00C6363E">
        <w:t xml:space="preserve"> inter-band DL CA [1] include</w:t>
      </w:r>
      <w:r w:rsidR="00EC543B">
        <w:t>s the f</w:t>
      </w:r>
      <w:r w:rsidR="00C6363E">
        <w:t xml:space="preserve">urther study </w:t>
      </w:r>
      <w:r w:rsidR="00EC543B">
        <w:t xml:space="preserve">of </w:t>
      </w:r>
      <w:r w:rsidR="00C6363E">
        <w:t>the relaxation values for the peak EIS</w:t>
      </w:r>
      <w:r w:rsidR="00CB4481">
        <w:t xml:space="preserve"> requirements</w:t>
      </w:r>
      <w:r w:rsidR="00C6363E">
        <w:t xml:space="preserve">. Additionally, in the same </w:t>
      </w:r>
      <w:r w:rsidR="00EC543B">
        <w:t xml:space="preserve">RAN4 </w:t>
      </w:r>
      <w:r>
        <w:t xml:space="preserve">meeting the frequency separation classes </w:t>
      </w:r>
      <w:r w:rsidR="00CB4481">
        <w:t>(the</w:t>
      </w:r>
      <w:r>
        <w:t xml:space="preserve"> maximum frequency span between lower edge of lowest CC and upper edge</w:t>
      </w:r>
      <w:r w:rsidR="00CB4481">
        <w:t xml:space="preserve"> of highest CC) were extended</w:t>
      </w:r>
      <w:r>
        <w:t xml:space="preserve"> </w:t>
      </w:r>
      <w:r w:rsidR="00CB4481">
        <w:t xml:space="preserve">to </w:t>
      </w:r>
      <w:r>
        <w:t xml:space="preserve">2400 MHz. </w:t>
      </w:r>
      <w:r w:rsidR="00CB4481">
        <w:br/>
      </w:r>
      <w:r w:rsidR="00E02D8B">
        <w:t>This</w:t>
      </w:r>
      <w:r>
        <w:t xml:space="preserve"> contribution </w:t>
      </w:r>
      <w:r w:rsidR="00E02D8B">
        <w:t xml:space="preserve">provides </w:t>
      </w:r>
      <w:r w:rsidR="004425AF">
        <w:t>our view on</w:t>
      </w:r>
      <w:r>
        <w:t xml:space="preserve"> the </w:t>
      </w:r>
      <w:r w:rsidR="00CB4481" w:rsidRPr="005D0696">
        <w:rPr>
          <w:rFonts w:cs="Arial"/>
          <w:iCs/>
          <w:szCs w:val="18"/>
        </w:rPr>
        <w:t>ΔR</w:t>
      </w:r>
      <w:r w:rsidR="00CB4481" w:rsidRPr="005D0696">
        <w:rPr>
          <w:rFonts w:cs="Arial"/>
          <w:iCs/>
          <w:sz w:val="12"/>
          <w:szCs w:val="12"/>
        </w:rPr>
        <w:t>IB</w:t>
      </w:r>
      <w:r w:rsidR="00CB4481">
        <w:t xml:space="preserve"> EIS relaxation for </w:t>
      </w:r>
      <w:r>
        <w:t xml:space="preserve">CA </w:t>
      </w:r>
      <w:r w:rsidR="00CB4481">
        <w:t>when considering</w:t>
      </w:r>
      <w:r w:rsidR="005745AF">
        <w:t xml:space="preserve"> </w:t>
      </w:r>
      <w:r w:rsidR="00BA5CDA">
        <w:t xml:space="preserve">a </w:t>
      </w:r>
      <w:r w:rsidR="005745AF">
        <w:t>frequency separation</w:t>
      </w:r>
      <w:r w:rsidR="00BA5CDA">
        <w:t xml:space="preserve"> span of up to 2</w:t>
      </w:r>
      <w:r w:rsidR="001E3C0F">
        <w:t>400</w:t>
      </w:r>
      <w:r w:rsidR="00BA5CDA">
        <w:t xml:space="preserve"> </w:t>
      </w:r>
      <w:r w:rsidR="001E3C0F">
        <w:t>M</w:t>
      </w:r>
      <w:r w:rsidR="00BA5CDA">
        <w:t>Hz.</w:t>
      </w:r>
    </w:p>
    <w:tbl>
      <w:tblPr>
        <w:tblStyle w:val="TableGrid"/>
        <w:tblW w:w="9641" w:type="dxa"/>
        <w:tblLook w:val="04A0" w:firstRow="1" w:lastRow="0" w:firstColumn="1" w:lastColumn="0" w:noHBand="0" w:noVBand="1"/>
      </w:tblPr>
      <w:tblGrid>
        <w:gridCol w:w="9641"/>
      </w:tblGrid>
      <w:tr w:rsidR="002E425C" w14:paraId="56D0B52F" w14:textId="77777777" w:rsidTr="00F8679C">
        <w:trPr>
          <w:trHeight w:val="8563"/>
        </w:trPr>
        <w:tc>
          <w:tcPr>
            <w:tcW w:w="9641" w:type="dxa"/>
          </w:tcPr>
          <w:p w14:paraId="745D02EA" w14:textId="55C3E88A" w:rsidR="00A141EA" w:rsidRPr="008F63FF" w:rsidRDefault="007219F4" w:rsidP="008F63FF">
            <w:pPr>
              <w:pStyle w:val="NormalWeb"/>
              <w:numPr>
                <w:ilvl w:val="0"/>
                <w:numId w:val="21"/>
              </w:numPr>
              <w:rPr>
                <w:rFonts w:ascii="ArialMT" w:hAnsi="ArialMT"/>
                <w:sz w:val="20"/>
                <w:szCs w:val="20"/>
                <w:lang w:val="en-US"/>
              </w:rPr>
            </w:pPr>
            <w:r w:rsidRPr="008F63FF">
              <w:rPr>
                <w:rFonts w:ascii="ArialMT" w:hAnsi="ArialMT"/>
                <w:sz w:val="20"/>
                <w:szCs w:val="20"/>
                <w:lang w:val="en-US"/>
              </w:rPr>
              <w:t>CR to 38.101-2 on FR2 frequency separation class</w:t>
            </w:r>
          </w:p>
          <w:p w14:paraId="57BCE780" w14:textId="108C6D38" w:rsidR="00484781" w:rsidRPr="00484781" w:rsidRDefault="00484781" w:rsidP="00A141EA">
            <w:pPr>
              <w:pStyle w:val="NormalWeb"/>
              <w:rPr>
                <w:rFonts w:ascii="TimesNewRomanPSMT" w:hAnsi="TimesNewRomanPSMT"/>
                <w:sz w:val="20"/>
                <w:szCs w:val="20"/>
                <w:lang w:val="en-US"/>
              </w:rPr>
            </w:pPr>
            <w:r w:rsidRPr="00484781">
              <w:rPr>
                <w:rFonts w:ascii="TimesNewRomanPSMT" w:hAnsi="TimesNewRomanPSMT"/>
                <w:sz w:val="20"/>
                <w:szCs w:val="20"/>
                <w:lang w:val="en-US"/>
              </w:rPr>
              <w:t>Frequency separation class</w:t>
            </w:r>
            <w:r>
              <w:rPr>
                <w:rFonts w:ascii="TimesNewRomanPSMT" w:hAnsi="TimesNewRomanPSMT"/>
                <w:sz w:val="20"/>
                <w:szCs w:val="20"/>
                <w:lang w:val="en-US"/>
              </w:rPr>
              <w:t xml:space="preserve">es </w:t>
            </w:r>
            <w:r w:rsidRPr="00484781">
              <w:rPr>
                <w:rFonts w:ascii="TimesNewRomanPSMT" w:hAnsi="TimesNewRomanPSMT"/>
                <w:sz w:val="20"/>
                <w:szCs w:val="20"/>
                <w:lang w:val="en-US"/>
              </w:rPr>
              <w:t xml:space="preserve">from IV to IX were </w:t>
            </w:r>
            <w:r>
              <w:rPr>
                <w:rFonts w:ascii="TimesNewRomanPSMT" w:hAnsi="TimesNewRomanPSMT"/>
                <w:sz w:val="20"/>
                <w:szCs w:val="20"/>
                <w:lang w:val="en-US"/>
              </w:rPr>
              <w:t xml:space="preserve">included in </w:t>
            </w:r>
            <w:r w:rsidR="008F63FF">
              <w:rPr>
                <w:rFonts w:ascii="TimesNewRomanPSMT" w:hAnsi="TimesNewRomanPSMT"/>
                <w:sz w:val="20"/>
                <w:szCs w:val="20"/>
                <w:lang w:val="en-US"/>
              </w:rPr>
              <w:t>[</w:t>
            </w:r>
            <w:r w:rsidR="00E02D8B">
              <w:rPr>
                <w:rFonts w:ascii="TimesNewRomanPSMT" w:hAnsi="TimesNewRomanPSMT"/>
                <w:sz w:val="20"/>
                <w:szCs w:val="20"/>
                <w:lang w:val="en-US"/>
              </w:rPr>
              <w:t>2</w:t>
            </w:r>
            <w:r w:rsidR="008F63FF">
              <w:rPr>
                <w:rFonts w:ascii="TimesNewRomanPSMT" w:hAnsi="TimesNewRomanPSMT"/>
                <w:sz w:val="20"/>
                <w:szCs w:val="20"/>
                <w:lang w:val="en-US"/>
              </w:rPr>
              <w:t>]</w:t>
            </w:r>
          </w:p>
          <w:p w14:paraId="7D07394A" w14:textId="77777777" w:rsidR="00A141EA" w:rsidRPr="00446013" w:rsidRDefault="00A141EA" w:rsidP="00A141EA">
            <w:pPr>
              <w:pStyle w:val="TH"/>
            </w:pPr>
            <w:r w:rsidRPr="00446013">
              <w:t>Table 5.3A.4-2: Frequency</w:t>
            </w:r>
            <w:r w:rsidRPr="00446013">
              <w:rPr>
                <w:lang w:eastAsia="ja-JP"/>
              </w:rPr>
              <w:t xml:space="preserve"> separation</w:t>
            </w:r>
            <w:r w:rsidRPr="00446013">
              <w:t xml:space="preserve"> classes</w:t>
            </w:r>
          </w:p>
          <w:tbl>
            <w:tblPr>
              <w:tblW w:w="5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7"/>
              <w:gridCol w:w="2621"/>
            </w:tblGrid>
            <w:tr w:rsidR="00A141EA" w:rsidRPr="00446013" w14:paraId="38D6C138" w14:textId="77777777" w:rsidTr="00F8679C">
              <w:trPr>
                <w:trHeight w:val="237"/>
                <w:jc w:val="center"/>
              </w:trPr>
              <w:tc>
                <w:tcPr>
                  <w:tcW w:w="2657" w:type="dxa"/>
                </w:tcPr>
                <w:p w14:paraId="192DBC47" w14:textId="77777777" w:rsidR="00A141EA" w:rsidRPr="00446013" w:rsidRDefault="00A141EA" w:rsidP="00A141EA">
                  <w:pPr>
                    <w:pStyle w:val="TAH"/>
                    <w:rPr>
                      <w:lang w:eastAsia="ja-JP"/>
                    </w:rPr>
                  </w:pPr>
                  <w:r w:rsidRPr="00446013">
                    <w:rPr>
                      <w:lang w:eastAsia="ja-JP"/>
                    </w:rPr>
                    <w:t>Frequency separation class</w:t>
                  </w:r>
                </w:p>
              </w:tc>
              <w:tc>
                <w:tcPr>
                  <w:tcW w:w="2621" w:type="dxa"/>
                </w:tcPr>
                <w:p w14:paraId="0A9CB4F5" w14:textId="77777777" w:rsidR="00A141EA" w:rsidRPr="00446013" w:rsidRDefault="00A141EA" w:rsidP="00A141EA">
                  <w:pPr>
                    <w:pStyle w:val="TAH"/>
                    <w:rPr>
                      <w:lang w:eastAsia="ja-JP"/>
                    </w:rPr>
                  </w:pPr>
                  <w:r w:rsidRPr="00446013">
                    <w:rPr>
                      <w:lang w:eastAsia="ja-JP"/>
                    </w:rPr>
                    <w:t xml:space="preserve">Frequency separation (Fs) </w:t>
                  </w:r>
                </w:p>
              </w:tc>
            </w:tr>
            <w:tr w:rsidR="00A141EA" w:rsidRPr="00446013" w14:paraId="6F4CE81C" w14:textId="77777777" w:rsidTr="00F8679C">
              <w:trPr>
                <w:trHeight w:val="121"/>
                <w:jc w:val="center"/>
              </w:trPr>
              <w:tc>
                <w:tcPr>
                  <w:tcW w:w="2657" w:type="dxa"/>
                </w:tcPr>
                <w:p w14:paraId="21BF4D40" w14:textId="77777777" w:rsidR="00A141EA" w:rsidRPr="00446013" w:rsidRDefault="00A141EA" w:rsidP="00A141EA">
                  <w:pPr>
                    <w:pStyle w:val="TAC"/>
                    <w:rPr>
                      <w:lang w:eastAsia="ja-JP"/>
                    </w:rPr>
                  </w:pPr>
                  <w:r w:rsidRPr="00446013">
                    <w:rPr>
                      <w:lang w:eastAsia="ja-JP"/>
                    </w:rPr>
                    <w:t>I</w:t>
                  </w:r>
                </w:p>
              </w:tc>
              <w:tc>
                <w:tcPr>
                  <w:tcW w:w="2621" w:type="dxa"/>
                </w:tcPr>
                <w:p w14:paraId="430343CD" w14:textId="77777777" w:rsidR="00A141EA" w:rsidRPr="00446013" w:rsidRDefault="00A141EA" w:rsidP="00A141EA">
                  <w:pPr>
                    <w:pStyle w:val="TAC"/>
                    <w:rPr>
                      <w:lang w:eastAsia="ja-JP"/>
                    </w:rPr>
                  </w:pPr>
                  <w:r w:rsidRPr="00446013">
                    <w:rPr>
                      <w:lang w:eastAsia="ja-JP"/>
                    </w:rPr>
                    <w:t>Fs ≤ 800 MHz</w:t>
                  </w:r>
                </w:p>
              </w:tc>
            </w:tr>
            <w:tr w:rsidR="00A141EA" w:rsidRPr="00446013" w14:paraId="712506BB" w14:textId="77777777" w:rsidTr="00F8679C">
              <w:trPr>
                <w:trHeight w:val="121"/>
                <w:jc w:val="center"/>
              </w:trPr>
              <w:tc>
                <w:tcPr>
                  <w:tcW w:w="2657" w:type="dxa"/>
                </w:tcPr>
                <w:p w14:paraId="747175CD" w14:textId="77777777" w:rsidR="00A141EA" w:rsidRPr="00446013" w:rsidRDefault="00A141EA" w:rsidP="00A141EA">
                  <w:pPr>
                    <w:pStyle w:val="TAC"/>
                    <w:rPr>
                      <w:lang w:eastAsia="ja-JP"/>
                    </w:rPr>
                  </w:pPr>
                  <w:r w:rsidRPr="00446013">
                    <w:rPr>
                      <w:lang w:eastAsia="ja-JP"/>
                    </w:rPr>
                    <w:t>II</w:t>
                  </w:r>
                </w:p>
              </w:tc>
              <w:tc>
                <w:tcPr>
                  <w:tcW w:w="2621" w:type="dxa"/>
                </w:tcPr>
                <w:p w14:paraId="3FC12E96" w14:textId="77777777" w:rsidR="00A141EA" w:rsidRPr="00446013" w:rsidRDefault="00A141EA" w:rsidP="00A141EA">
                  <w:pPr>
                    <w:pStyle w:val="TAC"/>
                    <w:rPr>
                      <w:lang w:eastAsia="ja-JP"/>
                    </w:rPr>
                  </w:pPr>
                  <w:r w:rsidRPr="00446013">
                    <w:rPr>
                      <w:lang w:eastAsia="ja-JP"/>
                    </w:rPr>
                    <w:t>Fs ≤ 1200 MHz</w:t>
                  </w:r>
                </w:p>
              </w:tc>
            </w:tr>
            <w:tr w:rsidR="00A141EA" w:rsidRPr="00446013" w14:paraId="5DBE8D44" w14:textId="77777777" w:rsidTr="00F8679C">
              <w:trPr>
                <w:trHeight w:val="148"/>
                <w:jc w:val="center"/>
              </w:trPr>
              <w:tc>
                <w:tcPr>
                  <w:tcW w:w="2657" w:type="dxa"/>
                </w:tcPr>
                <w:p w14:paraId="348036C2" w14:textId="77777777" w:rsidR="00A141EA" w:rsidRPr="00446013" w:rsidRDefault="00A141EA" w:rsidP="00A141EA">
                  <w:pPr>
                    <w:pStyle w:val="TAC"/>
                    <w:rPr>
                      <w:lang w:eastAsia="ja-JP"/>
                    </w:rPr>
                  </w:pPr>
                  <w:r w:rsidRPr="00446013">
                    <w:rPr>
                      <w:lang w:eastAsia="ja-JP"/>
                    </w:rPr>
                    <w:t>III</w:t>
                  </w:r>
                </w:p>
              </w:tc>
              <w:tc>
                <w:tcPr>
                  <w:tcW w:w="2621" w:type="dxa"/>
                </w:tcPr>
                <w:p w14:paraId="35C19003" w14:textId="77777777" w:rsidR="00A141EA" w:rsidRPr="00446013" w:rsidRDefault="00A141EA" w:rsidP="00A141EA">
                  <w:pPr>
                    <w:pStyle w:val="TAC"/>
                    <w:rPr>
                      <w:lang w:eastAsia="ja-JP"/>
                    </w:rPr>
                  </w:pPr>
                  <w:r w:rsidRPr="00446013">
                    <w:rPr>
                      <w:lang w:eastAsia="ja-JP"/>
                    </w:rPr>
                    <w:t>Fs ≤ 1400 MHz</w:t>
                  </w:r>
                </w:p>
              </w:tc>
            </w:tr>
            <w:tr w:rsidR="00A141EA" w:rsidRPr="00446013" w14:paraId="645CC1DE" w14:textId="77777777" w:rsidTr="00F8679C">
              <w:trPr>
                <w:trHeight w:val="148"/>
                <w:jc w:val="center"/>
              </w:trPr>
              <w:tc>
                <w:tcPr>
                  <w:tcW w:w="2657" w:type="dxa"/>
                </w:tcPr>
                <w:p w14:paraId="723E6329" w14:textId="77777777" w:rsidR="00A141EA" w:rsidRPr="00CD2D0C" w:rsidRDefault="00A141EA" w:rsidP="00A141EA">
                  <w:pPr>
                    <w:pStyle w:val="TAC"/>
                    <w:rPr>
                      <w:lang w:eastAsia="ja-JP"/>
                    </w:rPr>
                  </w:pPr>
                  <w:r w:rsidRPr="00CD2D0C">
                    <w:rPr>
                      <w:lang w:eastAsia="ja-JP"/>
                    </w:rPr>
                    <w:t>IV</w:t>
                  </w:r>
                </w:p>
              </w:tc>
              <w:tc>
                <w:tcPr>
                  <w:tcW w:w="2621" w:type="dxa"/>
                </w:tcPr>
                <w:p w14:paraId="5E6F0697" w14:textId="77777777" w:rsidR="00A141EA" w:rsidRPr="00CD2D0C" w:rsidRDefault="00A141EA" w:rsidP="00A141EA">
                  <w:pPr>
                    <w:pStyle w:val="TAC"/>
                    <w:rPr>
                      <w:lang w:eastAsia="ja-JP"/>
                    </w:rPr>
                  </w:pPr>
                  <w:r w:rsidRPr="00CD2D0C">
                    <w:rPr>
                      <w:lang w:eastAsia="ja-JP"/>
                    </w:rPr>
                    <w:t>Fs ≤ 1000 MHz</w:t>
                  </w:r>
                </w:p>
              </w:tc>
            </w:tr>
            <w:tr w:rsidR="00A141EA" w:rsidRPr="00446013" w14:paraId="66A6DB34" w14:textId="77777777" w:rsidTr="00F8679C">
              <w:trPr>
                <w:trHeight w:val="148"/>
                <w:jc w:val="center"/>
              </w:trPr>
              <w:tc>
                <w:tcPr>
                  <w:tcW w:w="2657" w:type="dxa"/>
                </w:tcPr>
                <w:p w14:paraId="55865AE2" w14:textId="77777777" w:rsidR="00A141EA" w:rsidRPr="00CD2D0C" w:rsidRDefault="00A141EA" w:rsidP="00A141EA">
                  <w:pPr>
                    <w:pStyle w:val="TAC"/>
                    <w:rPr>
                      <w:lang w:eastAsia="ja-JP"/>
                    </w:rPr>
                  </w:pPr>
                  <w:r w:rsidRPr="00CD2D0C">
                    <w:rPr>
                      <w:lang w:eastAsia="ja-JP"/>
                    </w:rPr>
                    <w:t>V</w:t>
                  </w:r>
                </w:p>
              </w:tc>
              <w:tc>
                <w:tcPr>
                  <w:tcW w:w="2621" w:type="dxa"/>
                </w:tcPr>
                <w:p w14:paraId="1E5965E6" w14:textId="77777777" w:rsidR="00A141EA" w:rsidRPr="00CD2D0C" w:rsidRDefault="00A141EA" w:rsidP="00A141EA">
                  <w:pPr>
                    <w:pStyle w:val="TAC"/>
                    <w:rPr>
                      <w:lang w:eastAsia="ja-JP"/>
                    </w:rPr>
                  </w:pPr>
                  <w:r w:rsidRPr="00CD2D0C">
                    <w:rPr>
                      <w:lang w:eastAsia="ja-JP"/>
                    </w:rPr>
                    <w:t>Fs ≤ 1600 MHz</w:t>
                  </w:r>
                </w:p>
              </w:tc>
            </w:tr>
            <w:tr w:rsidR="00A141EA" w:rsidRPr="00446013" w14:paraId="49A65587" w14:textId="77777777" w:rsidTr="00F8679C">
              <w:trPr>
                <w:trHeight w:val="148"/>
                <w:jc w:val="center"/>
              </w:trPr>
              <w:tc>
                <w:tcPr>
                  <w:tcW w:w="2657" w:type="dxa"/>
                </w:tcPr>
                <w:p w14:paraId="2A345201" w14:textId="77777777" w:rsidR="00A141EA" w:rsidRPr="00CD2D0C" w:rsidRDefault="00A141EA" w:rsidP="00A141EA">
                  <w:pPr>
                    <w:pStyle w:val="TAC"/>
                    <w:rPr>
                      <w:lang w:eastAsia="ja-JP"/>
                    </w:rPr>
                  </w:pPr>
                  <w:r w:rsidRPr="00CD2D0C">
                    <w:rPr>
                      <w:lang w:eastAsia="ja-JP"/>
                    </w:rPr>
                    <w:t>VI</w:t>
                  </w:r>
                </w:p>
              </w:tc>
              <w:tc>
                <w:tcPr>
                  <w:tcW w:w="2621" w:type="dxa"/>
                </w:tcPr>
                <w:p w14:paraId="343AAA5C" w14:textId="77777777" w:rsidR="00A141EA" w:rsidRPr="00CD2D0C" w:rsidRDefault="00A141EA" w:rsidP="00A141EA">
                  <w:pPr>
                    <w:pStyle w:val="TAC"/>
                    <w:rPr>
                      <w:lang w:eastAsia="ja-JP"/>
                    </w:rPr>
                  </w:pPr>
                  <w:r w:rsidRPr="00CD2D0C">
                    <w:rPr>
                      <w:lang w:eastAsia="ja-JP"/>
                    </w:rPr>
                    <w:t>Fs ≤ 1800 MHz</w:t>
                  </w:r>
                </w:p>
              </w:tc>
            </w:tr>
            <w:tr w:rsidR="00A141EA" w:rsidRPr="00446013" w14:paraId="2B28C354" w14:textId="77777777" w:rsidTr="00F8679C">
              <w:trPr>
                <w:trHeight w:val="148"/>
                <w:jc w:val="center"/>
              </w:trPr>
              <w:tc>
                <w:tcPr>
                  <w:tcW w:w="2657" w:type="dxa"/>
                </w:tcPr>
                <w:p w14:paraId="0D2BE82C" w14:textId="77777777" w:rsidR="00A141EA" w:rsidRPr="00CD2D0C" w:rsidRDefault="00A141EA" w:rsidP="00A141EA">
                  <w:pPr>
                    <w:pStyle w:val="TAC"/>
                    <w:rPr>
                      <w:lang w:eastAsia="ja-JP"/>
                    </w:rPr>
                  </w:pPr>
                  <w:r w:rsidRPr="00CD2D0C">
                    <w:rPr>
                      <w:lang w:eastAsia="ja-JP"/>
                    </w:rPr>
                    <w:t>VII</w:t>
                  </w:r>
                </w:p>
              </w:tc>
              <w:tc>
                <w:tcPr>
                  <w:tcW w:w="2621" w:type="dxa"/>
                </w:tcPr>
                <w:p w14:paraId="6876A870" w14:textId="77777777" w:rsidR="00A141EA" w:rsidRPr="00CD2D0C" w:rsidRDefault="00A141EA" w:rsidP="00A141EA">
                  <w:pPr>
                    <w:pStyle w:val="TAC"/>
                    <w:rPr>
                      <w:lang w:eastAsia="ja-JP"/>
                    </w:rPr>
                  </w:pPr>
                  <w:r w:rsidRPr="00CD2D0C">
                    <w:rPr>
                      <w:lang w:eastAsia="ja-JP"/>
                    </w:rPr>
                    <w:t>Fs ≤ 2000 MHz</w:t>
                  </w:r>
                </w:p>
              </w:tc>
            </w:tr>
            <w:tr w:rsidR="00A141EA" w:rsidRPr="00446013" w14:paraId="1822BB5B" w14:textId="77777777" w:rsidTr="00F8679C">
              <w:trPr>
                <w:trHeight w:val="148"/>
                <w:jc w:val="center"/>
              </w:trPr>
              <w:tc>
                <w:tcPr>
                  <w:tcW w:w="2657" w:type="dxa"/>
                </w:tcPr>
                <w:p w14:paraId="55DA43E8" w14:textId="77777777" w:rsidR="00A141EA" w:rsidRPr="00CD2D0C" w:rsidRDefault="00A141EA" w:rsidP="00A141EA">
                  <w:pPr>
                    <w:pStyle w:val="TAC"/>
                    <w:rPr>
                      <w:lang w:eastAsia="ja-JP"/>
                    </w:rPr>
                  </w:pPr>
                  <w:r w:rsidRPr="00CD2D0C">
                    <w:rPr>
                      <w:lang w:eastAsia="ja-JP"/>
                    </w:rPr>
                    <w:t>VIII</w:t>
                  </w:r>
                </w:p>
              </w:tc>
              <w:tc>
                <w:tcPr>
                  <w:tcW w:w="2621" w:type="dxa"/>
                </w:tcPr>
                <w:p w14:paraId="316C05AE" w14:textId="77777777" w:rsidR="00A141EA" w:rsidRPr="00CD2D0C" w:rsidRDefault="00A141EA" w:rsidP="00A141EA">
                  <w:pPr>
                    <w:pStyle w:val="TAC"/>
                    <w:rPr>
                      <w:lang w:eastAsia="ja-JP"/>
                    </w:rPr>
                  </w:pPr>
                  <w:r w:rsidRPr="00CD2D0C">
                    <w:rPr>
                      <w:lang w:eastAsia="ja-JP"/>
                    </w:rPr>
                    <w:t>Fs ≤ 2200 MHz</w:t>
                  </w:r>
                </w:p>
              </w:tc>
            </w:tr>
            <w:tr w:rsidR="00A141EA" w:rsidRPr="00446013" w14:paraId="3D50D28E" w14:textId="77777777" w:rsidTr="00F8679C">
              <w:trPr>
                <w:trHeight w:val="148"/>
                <w:jc w:val="center"/>
              </w:trPr>
              <w:tc>
                <w:tcPr>
                  <w:tcW w:w="2657" w:type="dxa"/>
                </w:tcPr>
                <w:p w14:paraId="077A4F0E" w14:textId="77777777" w:rsidR="00A141EA" w:rsidRPr="00CD2D0C" w:rsidRDefault="00A141EA" w:rsidP="00A141EA">
                  <w:pPr>
                    <w:pStyle w:val="TAC"/>
                    <w:rPr>
                      <w:lang w:eastAsia="ja-JP"/>
                    </w:rPr>
                  </w:pPr>
                  <w:r w:rsidRPr="00CD2D0C">
                    <w:rPr>
                      <w:lang w:eastAsia="ja-JP"/>
                    </w:rPr>
                    <w:t>IX</w:t>
                  </w:r>
                </w:p>
              </w:tc>
              <w:tc>
                <w:tcPr>
                  <w:tcW w:w="2621" w:type="dxa"/>
                </w:tcPr>
                <w:p w14:paraId="7A377A04" w14:textId="77777777" w:rsidR="00A141EA" w:rsidRPr="00CD2D0C" w:rsidRDefault="00A141EA" w:rsidP="00A141EA">
                  <w:pPr>
                    <w:pStyle w:val="TAC"/>
                    <w:rPr>
                      <w:lang w:eastAsia="ja-JP"/>
                    </w:rPr>
                  </w:pPr>
                  <w:r w:rsidRPr="00CD2D0C">
                    <w:rPr>
                      <w:lang w:eastAsia="ja-JP"/>
                    </w:rPr>
                    <w:t>FS ≤ 2400 MHz</w:t>
                  </w:r>
                </w:p>
              </w:tc>
            </w:tr>
          </w:tbl>
          <w:p w14:paraId="6DF4D71A" w14:textId="77777777" w:rsidR="00F8679C" w:rsidRDefault="00F8679C" w:rsidP="00A141EA">
            <w:pPr>
              <w:pStyle w:val="NormalWeb"/>
              <w:rPr>
                <w:rFonts w:ascii="ArialMT" w:hAnsi="ArialMT"/>
                <w:lang w:val="en-US"/>
              </w:rPr>
            </w:pPr>
          </w:p>
          <w:p w14:paraId="787545F8" w14:textId="40D168BC" w:rsidR="00A141EA" w:rsidRPr="00417C2E" w:rsidRDefault="008F63FF" w:rsidP="008F63FF">
            <w:pPr>
              <w:pStyle w:val="NormalWeb"/>
              <w:numPr>
                <w:ilvl w:val="0"/>
                <w:numId w:val="21"/>
              </w:numPr>
              <w:rPr>
                <w:sz w:val="21"/>
                <w:szCs w:val="21"/>
                <w:lang w:val="en-US"/>
              </w:rPr>
            </w:pPr>
            <w:r w:rsidRPr="00417C2E">
              <w:rPr>
                <w:rFonts w:ascii="ArialMT" w:hAnsi="ArialMT"/>
                <w:sz w:val="20"/>
                <w:szCs w:val="21"/>
                <w:lang w:val="en-US"/>
              </w:rPr>
              <w:t xml:space="preserve">Definition of ΔRIB EIS for </w:t>
            </w:r>
            <w:r w:rsidR="00A141EA" w:rsidRPr="00417C2E">
              <w:rPr>
                <w:rFonts w:ascii="ArialMT" w:hAnsi="ArialMT"/>
                <w:sz w:val="20"/>
                <w:szCs w:val="21"/>
                <w:lang w:val="en-US"/>
              </w:rPr>
              <w:t xml:space="preserve">Intra-band non-contiguous CA </w:t>
            </w:r>
          </w:p>
          <w:p w14:paraId="460A208C" w14:textId="77777777" w:rsidR="00A141EA" w:rsidRPr="00A141EA" w:rsidRDefault="00A141EA" w:rsidP="00A141EA">
            <w:pPr>
              <w:pStyle w:val="NormalWeb"/>
              <w:rPr>
                <w:lang w:val="en-US"/>
              </w:rPr>
            </w:pPr>
            <w:r w:rsidRPr="00A141EA">
              <w:rPr>
                <w:rFonts w:ascii="TimesNewRomanPSMT" w:hAnsi="TimesNewRomanPSMT"/>
                <w:sz w:val="20"/>
                <w:szCs w:val="20"/>
                <w:lang w:val="en-US"/>
              </w:rPr>
              <w:t xml:space="preserve">For each component carrier in the intra-band non-contiguous carrier aggregation, the throughput shall be ≥ 95 % of the maximum throughput of the reference measurement channels as specified in Annexes A.2.3.2 and A.3.3.2 (with one sided dynamic OCNG Pattern OP.1 TDD for the DL-signal as described in Annex A.5.2.1) with peak reference sensitivity values determined from clause 7.3.2, and relaxation applied to peak reference sensitivity requirement as specified in Table 7.3A.2.2-1. The cumulative aggregated channel bandwidth is defined as the frequency band from the lowest edge of the lowest CC to the upper edge of the highest CC of all UL and DL configured CCs. </w:t>
            </w:r>
          </w:p>
          <w:p w14:paraId="0D6A0965" w14:textId="64ECE2F9" w:rsidR="00A141EA" w:rsidRPr="00C7634B" w:rsidRDefault="00A141EA" w:rsidP="00F8679C">
            <w:pPr>
              <w:pStyle w:val="NormalWeb"/>
              <w:jc w:val="center"/>
              <w:rPr>
                <w:lang w:val="en-US"/>
              </w:rPr>
            </w:pPr>
            <w:r w:rsidRPr="00A141EA">
              <w:rPr>
                <w:rFonts w:ascii="Arial" w:hAnsi="Arial" w:cs="Arial"/>
                <w:b/>
                <w:bCs/>
                <w:sz w:val="20"/>
                <w:szCs w:val="20"/>
                <w:lang w:val="en-US"/>
              </w:rPr>
              <w:t xml:space="preserve">Table 7.3A.2.2-1: </w:t>
            </w:r>
            <w:r>
              <w:rPr>
                <w:rFonts w:ascii="Arial" w:hAnsi="Arial" w:cs="Arial"/>
                <w:b/>
                <w:bCs/>
                <w:sz w:val="20"/>
                <w:szCs w:val="20"/>
              </w:rPr>
              <w:t>Δ</w:t>
            </w:r>
            <w:r w:rsidRPr="00A141EA">
              <w:rPr>
                <w:rFonts w:ascii="Arial" w:hAnsi="Arial" w:cs="Arial"/>
                <w:b/>
                <w:bCs/>
                <w:sz w:val="20"/>
                <w:szCs w:val="20"/>
                <w:lang w:val="en-US"/>
              </w:rPr>
              <w:t>R</w:t>
            </w:r>
            <w:r w:rsidRPr="00A141EA">
              <w:rPr>
                <w:rFonts w:ascii="Arial" w:hAnsi="Arial" w:cs="Arial"/>
                <w:b/>
                <w:bCs/>
                <w:position w:val="-2"/>
                <w:sz w:val="12"/>
                <w:szCs w:val="12"/>
                <w:lang w:val="en-US"/>
              </w:rPr>
              <w:t xml:space="preserve">IB </w:t>
            </w:r>
            <w:r w:rsidRPr="00A141EA">
              <w:rPr>
                <w:rFonts w:ascii="Arial" w:hAnsi="Arial" w:cs="Arial"/>
                <w:b/>
                <w:bCs/>
                <w:sz w:val="20"/>
                <w:szCs w:val="20"/>
                <w:lang w:val="en-US"/>
              </w:rPr>
              <w:t>EIS Relaxation for CA operation by cumulative aggregated channel bandwidth</w:t>
            </w:r>
          </w:p>
          <w:tbl>
            <w:tblPr>
              <w:tblW w:w="5663" w:type="dxa"/>
              <w:jc w:val="center"/>
              <w:tblCellMar>
                <w:top w:w="15" w:type="dxa"/>
                <w:left w:w="15" w:type="dxa"/>
                <w:bottom w:w="15" w:type="dxa"/>
                <w:right w:w="15" w:type="dxa"/>
              </w:tblCellMar>
              <w:tblLook w:val="04A0" w:firstRow="1" w:lastRow="0" w:firstColumn="1" w:lastColumn="0" w:noHBand="0" w:noVBand="1"/>
            </w:tblPr>
            <w:tblGrid>
              <w:gridCol w:w="4653"/>
              <w:gridCol w:w="1010"/>
            </w:tblGrid>
            <w:tr w:rsidR="00A141EA" w:rsidRPr="00C7634B" w14:paraId="06CC0BA6" w14:textId="77777777" w:rsidTr="00F8679C">
              <w:trPr>
                <w:trHeight w:val="169"/>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7F7298E" w14:textId="77777777" w:rsidR="00A141EA" w:rsidRPr="00C7634B" w:rsidRDefault="00A141EA" w:rsidP="00A141EA">
                  <w:pPr>
                    <w:pStyle w:val="TAH"/>
                    <w:rPr>
                      <w:lang w:eastAsia="ja-JP"/>
                    </w:rPr>
                  </w:pPr>
                  <w:r w:rsidRPr="00C7634B">
                    <w:rPr>
                      <w:lang w:eastAsia="ja-JP"/>
                    </w:rPr>
                    <w:t xml:space="preserve">Cumulative Aggregated Channel BW (MHz)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001F977" w14:textId="56DB6AEA" w:rsidR="00A141EA" w:rsidRPr="00A141EA" w:rsidRDefault="00A141EA" w:rsidP="00A141EA">
                  <w:pPr>
                    <w:pStyle w:val="TAH"/>
                    <w:rPr>
                      <w:lang w:eastAsia="ja-JP"/>
                    </w:rPr>
                  </w:pPr>
                  <w:r w:rsidRPr="00A141EA">
                    <w:rPr>
                      <w:rFonts w:cs="Arial"/>
                      <w:szCs w:val="18"/>
                    </w:rPr>
                    <w:t>ΔR</w:t>
                  </w:r>
                  <w:r w:rsidRPr="00A141EA">
                    <w:rPr>
                      <w:rFonts w:cs="Arial"/>
                      <w:sz w:val="12"/>
                      <w:szCs w:val="12"/>
                    </w:rPr>
                    <w:t xml:space="preserve">IB </w:t>
                  </w:r>
                  <w:r w:rsidRPr="00A141EA">
                    <w:rPr>
                      <w:rFonts w:cs="Arial"/>
                      <w:szCs w:val="18"/>
                    </w:rPr>
                    <w:t>(dB)</w:t>
                  </w:r>
                </w:p>
              </w:tc>
            </w:tr>
            <w:tr w:rsidR="00A141EA" w:rsidRPr="00C7634B" w14:paraId="76D95E2A" w14:textId="77777777" w:rsidTr="00F8679C">
              <w:trPr>
                <w:trHeight w:val="434"/>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CE7825F" w14:textId="77777777" w:rsidR="00A141EA" w:rsidRPr="00C7634B" w:rsidRDefault="00A141EA" w:rsidP="00A141EA">
                  <w:pPr>
                    <w:pStyle w:val="TAH"/>
                    <w:rPr>
                      <w:b w:val="0"/>
                      <w:bCs/>
                      <w:lang w:eastAsia="ja-JP"/>
                    </w:rPr>
                  </w:pPr>
                  <w:r w:rsidRPr="00C7634B">
                    <w:rPr>
                      <w:b w:val="0"/>
                      <w:bCs/>
                      <w:lang w:eastAsia="ja-JP"/>
                    </w:rPr>
                    <w:t>≤ 800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88150A7" w14:textId="77777777" w:rsidR="00A141EA" w:rsidRPr="00C7634B" w:rsidRDefault="00A141EA" w:rsidP="00A141EA">
                  <w:pPr>
                    <w:pStyle w:val="TAH"/>
                    <w:jc w:val="left"/>
                    <w:rPr>
                      <w:b w:val="0"/>
                      <w:bCs/>
                      <w:lang w:eastAsia="ja-JP"/>
                    </w:rPr>
                  </w:pPr>
                </w:p>
                <w:p w14:paraId="53FFDDD9" w14:textId="77777777" w:rsidR="00A141EA" w:rsidRPr="00C7634B" w:rsidRDefault="00A141EA" w:rsidP="00A141EA">
                  <w:pPr>
                    <w:pStyle w:val="TAH"/>
                    <w:rPr>
                      <w:b w:val="0"/>
                      <w:bCs/>
                      <w:lang w:eastAsia="ja-JP"/>
                    </w:rPr>
                  </w:pPr>
                  <w:r w:rsidRPr="00C7634B">
                    <w:rPr>
                      <w:b w:val="0"/>
                      <w:bCs/>
                      <w:lang w:eastAsia="ja-JP"/>
                    </w:rPr>
                    <w:t>0.0</w:t>
                  </w:r>
                </w:p>
                <w:p w14:paraId="19EEBD1A" w14:textId="77777777" w:rsidR="00A141EA" w:rsidRPr="00C7634B" w:rsidRDefault="00A141EA" w:rsidP="00A141EA">
                  <w:pPr>
                    <w:pStyle w:val="TAH"/>
                    <w:rPr>
                      <w:b w:val="0"/>
                      <w:bCs/>
                      <w:lang w:eastAsia="ja-JP"/>
                    </w:rPr>
                  </w:pPr>
                  <w:r w:rsidRPr="00C7634B">
                    <w:rPr>
                      <w:b w:val="0"/>
                      <w:bCs/>
                      <w:lang w:eastAsia="ja-JP"/>
                    </w:rPr>
                    <w:fldChar w:fldCharType="begin"/>
                  </w:r>
                  <w:r w:rsidRPr="00C7634B">
                    <w:rPr>
                      <w:b w:val="0"/>
                      <w:bCs/>
                      <w:lang w:eastAsia="ja-JP"/>
                    </w:rPr>
                    <w:instrText xml:space="preserve"> INCLUDEPICTURE "/var/folders/jz/_mh60tkj7qs7td7d5b_tqhk40000gn/T/com.microsoft.Word/WebArchiveCopyPasteTempFiles/page97image44378816" \* MERGEFORMATINET </w:instrText>
                  </w:r>
                  <w:r w:rsidRPr="00C7634B">
                    <w:rPr>
                      <w:b w:val="0"/>
                      <w:bCs/>
                      <w:lang w:eastAsia="ja-JP"/>
                    </w:rPr>
                    <w:fldChar w:fldCharType="separate"/>
                  </w:r>
                  <w:r w:rsidRPr="00C7634B">
                    <w:rPr>
                      <w:b w:val="0"/>
                      <w:bCs/>
                      <w:noProof/>
                      <w:lang w:eastAsia="ja-JP"/>
                    </w:rPr>
                    <w:drawing>
                      <wp:inline distT="0" distB="0" distL="0" distR="0" wp14:anchorId="15DCA860" wp14:editId="4D34246B">
                        <wp:extent cx="12065" cy="12065"/>
                        <wp:effectExtent l="0" t="0" r="0" b="0"/>
                        <wp:docPr id="7" name="Picture 7" descr="page97image44378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age97image443788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 cy="12065"/>
                                </a:xfrm>
                                <a:prstGeom prst="rect">
                                  <a:avLst/>
                                </a:prstGeom>
                                <a:noFill/>
                                <a:ln>
                                  <a:noFill/>
                                </a:ln>
                              </pic:spPr>
                            </pic:pic>
                          </a:graphicData>
                        </a:graphic>
                      </wp:inline>
                    </w:drawing>
                  </w:r>
                  <w:r w:rsidRPr="00C7634B">
                    <w:rPr>
                      <w:b w:val="0"/>
                      <w:bCs/>
                      <w:lang w:eastAsia="ja-JP"/>
                    </w:rPr>
                    <w:fldChar w:fldCharType="end"/>
                  </w:r>
                </w:p>
              </w:tc>
            </w:tr>
            <w:tr w:rsidR="00A141EA" w:rsidRPr="00C7634B" w14:paraId="24D4E186" w14:textId="77777777" w:rsidTr="00F8679C">
              <w:trPr>
                <w:trHeight w:val="169"/>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BFE7BA7" w14:textId="77777777" w:rsidR="00A141EA" w:rsidRPr="00C7634B" w:rsidRDefault="00A141EA" w:rsidP="00A141EA">
                  <w:pPr>
                    <w:pStyle w:val="TAH"/>
                    <w:rPr>
                      <w:b w:val="0"/>
                      <w:bCs/>
                      <w:lang w:eastAsia="ja-JP"/>
                    </w:rPr>
                  </w:pPr>
                  <w:r w:rsidRPr="00C7634B">
                    <w:rPr>
                      <w:b w:val="0"/>
                      <w:bCs/>
                      <w:lang w:eastAsia="ja-JP"/>
                    </w:rPr>
                    <w:t>&gt; 800 and ≤ 1400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CDA7C07" w14:textId="77777777" w:rsidR="00A141EA" w:rsidRPr="00C7634B" w:rsidRDefault="00A141EA" w:rsidP="00A141EA">
                  <w:pPr>
                    <w:pStyle w:val="TAH"/>
                    <w:rPr>
                      <w:b w:val="0"/>
                      <w:bCs/>
                      <w:lang w:eastAsia="ja-JP"/>
                    </w:rPr>
                  </w:pPr>
                  <w:r w:rsidRPr="00C7634B">
                    <w:rPr>
                      <w:b w:val="0"/>
                      <w:bCs/>
                      <w:lang w:eastAsia="ja-JP"/>
                    </w:rPr>
                    <w:t>0.5</w:t>
                  </w:r>
                </w:p>
              </w:tc>
            </w:tr>
          </w:tbl>
          <w:p w14:paraId="2E8C48C7" w14:textId="77777777" w:rsidR="002E425C" w:rsidRDefault="002E425C" w:rsidP="008E7986"/>
        </w:tc>
      </w:tr>
    </w:tbl>
    <w:p w14:paraId="62323305" w14:textId="77777777" w:rsidR="002E425C" w:rsidRDefault="002E425C" w:rsidP="008E7986"/>
    <w:p w14:paraId="5E1ACF65" w14:textId="38693B02" w:rsidR="00C7634B" w:rsidRDefault="008E7986" w:rsidP="00366BA6">
      <w:pPr>
        <w:pStyle w:val="Heading1"/>
      </w:pPr>
      <w:r>
        <w:lastRenderedPageBreak/>
        <w:t>2</w:t>
      </w:r>
      <w:r>
        <w:tab/>
      </w:r>
      <w:r w:rsidR="00CF505D">
        <w:t>Discussion</w:t>
      </w:r>
      <w:r>
        <w:t xml:space="preserve"> </w:t>
      </w:r>
    </w:p>
    <w:p w14:paraId="56D09820" w14:textId="5AD6A6B8" w:rsidR="000175E2" w:rsidRPr="00366BA6" w:rsidRDefault="00366BA6" w:rsidP="00366BA6">
      <w:r>
        <w:t>The REFSENS is defined as the EIS level in the RX beam peak direction, at which the throughput shall meet the requirements specified for the reference measurement channel.</w:t>
      </w:r>
      <w:r w:rsidR="004425AF">
        <w:t xml:space="preserve"> </w:t>
      </w:r>
      <w:r w:rsidR="00E02D8B">
        <w:t>This contribution</w:t>
      </w:r>
      <w:r w:rsidR="001E3C0F">
        <w:t xml:space="preserve"> describes </w:t>
      </w:r>
      <w:r w:rsidR="00A711B4">
        <w:t>the impact of the wider frequency separation (e.g. 2</w:t>
      </w:r>
      <w:r w:rsidR="001E3C0F">
        <w:t>400</w:t>
      </w:r>
      <w:r w:rsidR="00A711B4">
        <w:t xml:space="preserve"> </w:t>
      </w:r>
      <w:r w:rsidR="001E3C0F">
        <w:t>M</w:t>
      </w:r>
      <w:r w:rsidR="00A711B4">
        <w:t xml:space="preserve">Hz) </w:t>
      </w:r>
      <w:r w:rsidR="00E02D8B">
        <w:t>on</w:t>
      </w:r>
      <w:r w:rsidR="00A711B4">
        <w:t xml:space="preserve"> the REFSENS estimation</w:t>
      </w:r>
      <w:r w:rsidR="0047723C">
        <w:t xml:space="preserve"> for CA</w:t>
      </w:r>
      <w:r w:rsidR="00A711B4">
        <w:t>.</w:t>
      </w:r>
    </w:p>
    <w:p w14:paraId="1C463FF5" w14:textId="604A80A6" w:rsidR="004425AF" w:rsidRPr="004425AF" w:rsidRDefault="00EC7F9E" w:rsidP="004425AF">
      <w:pPr>
        <w:pStyle w:val="Heading2"/>
      </w:pPr>
      <w:r>
        <w:t>2.1</w:t>
      </w:r>
      <w:r>
        <w:tab/>
        <w:t xml:space="preserve">REFSENS </w:t>
      </w:r>
      <w:r w:rsidR="006B789E">
        <w:t>for CA</w:t>
      </w:r>
    </w:p>
    <w:p w14:paraId="384CA6C5" w14:textId="4E86DBF3" w:rsidR="009907C0" w:rsidRDefault="00810F4D" w:rsidP="001E3C0F">
      <w:r>
        <w:t xml:space="preserve">The sensitivity of the receiver mainly consists of three portions, the noise figure NF of the entire receiver, the noise floor, kT in the environment and the frequency bandwidth of the receiver. </w:t>
      </w:r>
      <w:r w:rsidR="004425AF">
        <w:t>The first LNA is a key component since its NF dominates the overall noise performance of the receiver. Among the noise source, thermal noise is the well-known.</w:t>
      </w:r>
      <w:r w:rsidR="001E3C0F">
        <w:br/>
      </w:r>
      <w:r w:rsidR="004425AF">
        <w:t>T</w:t>
      </w:r>
      <w:r w:rsidR="009907C0">
        <w:t>he total thermal noise power is defined by the Boltzmann’s constant</w:t>
      </w:r>
      <w:r w:rsidR="00E02D8B">
        <w:t xml:space="preserve"> </w:t>
      </w:r>
      <m:oMath>
        <m:sSub>
          <m:sSubPr>
            <m:ctrlPr>
              <w:rPr>
                <w:rFonts w:ascii="Cambria Math" w:hAnsi="Cambria Math"/>
                <w:i/>
              </w:rPr>
            </m:ctrlPr>
          </m:sSubPr>
          <m:e>
            <m:r>
              <w:rPr>
                <w:rFonts w:ascii="Cambria Math" w:hAnsi="Cambria Math"/>
              </w:rPr>
              <m:t>k</m:t>
            </m:r>
          </m:e>
          <m:sub>
            <m:r>
              <w:rPr>
                <w:rFonts w:ascii="Cambria Math" w:hAnsi="Cambria Math"/>
              </w:rPr>
              <m:t>b</m:t>
            </m:r>
          </m:sub>
        </m:sSub>
      </m:oMath>
      <w:r w:rsidR="009907C0">
        <w:t xml:space="preserve">, the temperature in Kelvins and the overall bandwidth of the channel selectivity filter of the receiver. </w:t>
      </w:r>
      <w:r w:rsidR="00A004A1">
        <w:t>When we</w:t>
      </w:r>
      <w:r w:rsidR="009907C0">
        <w:t xml:space="preserve"> consider the normalized noise floor (1 Hz and 290 K temperature)</w:t>
      </w:r>
      <w:r w:rsidR="00A004A1">
        <w:t>, th</w:t>
      </w:r>
      <w:r w:rsidR="009907C0">
        <w:t>e noise</w:t>
      </w:r>
      <w:r w:rsidR="00A004A1">
        <w:t xml:space="preserve"> power</w:t>
      </w:r>
      <w:r w:rsidR="009907C0">
        <w:t xml:space="preserve"> </w:t>
      </w:r>
      <w:r w:rsidR="00E02D8B">
        <w:t xml:space="preserve">level </w:t>
      </w:r>
      <w:r w:rsidR="009907C0">
        <w:t>is calculated as follows</w:t>
      </w:r>
      <w:r w:rsidR="00A004A1">
        <w:t>:</w:t>
      </w:r>
      <w:r w:rsidR="001E3C0F">
        <w:br/>
      </w:r>
    </w:p>
    <w:p w14:paraId="546BB388" w14:textId="26B0CA0D" w:rsidR="005A48F5" w:rsidRPr="00FF0F3B" w:rsidRDefault="00FE7A87" w:rsidP="008E7986">
      <m:oMathPara>
        <m:oMath>
          <m:r>
            <w:rPr>
              <w:rFonts w:ascii="Cambria Math" w:hAnsi="Cambria Math"/>
            </w:rPr>
            <m:t xml:space="preserve">Noise Power Level N </m:t>
          </m:r>
          <m:d>
            <m:dPr>
              <m:ctrlPr>
                <w:rPr>
                  <w:rFonts w:ascii="Cambria Math" w:hAnsi="Cambria Math"/>
                  <w:i/>
                </w:rPr>
              </m:ctrlPr>
            </m:dPr>
            <m:e>
              <m:r>
                <w:rPr>
                  <w:rFonts w:ascii="Cambria Math" w:hAnsi="Cambria Math"/>
                </w:rPr>
                <m:t>dBm</m:t>
              </m:r>
            </m:e>
          </m:d>
          <m:r>
            <w:rPr>
              <w:rFonts w:ascii="Cambria Math" w:hAnsi="Cambria Math"/>
            </w:rPr>
            <m:t>=-174 dBm+10*log10</m:t>
          </m:r>
          <m:d>
            <m:dPr>
              <m:ctrlPr>
                <w:rPr>
                  <w:rFonts w:ascii="Cambria Math" w:hAnsi="Cambria Math"/>
                  <w:i/>
                </w:rPr>
              </m:ctrlPr>
            </m:dPr>
            <m:e>
              <m:r>
                <m:rPr>
                  <m:sty m:val="p"/>
                </m:rPr>
                <w:rPr>
                  <w:rFonts w:ascii="Cambria Math" w:hAnsi="Cambria Math"/>
                </w:rPr>
                <w:sym w:font="Symbol" w:char="F044"/>
              </m:r>
              <m:r>
                <m:rPr>
                  <m:sty m:val="p"/>
                </m:rPr>
                <w:rPr>
                  <w:rFonts w:ascii="Cambria Math" w:hAnsi="Cambria Math"/>
                </w:rPr>
                <m:t>f</m:t>
              </m:r>
            </m:e>
          </m:d>
        </m:oMath>
      </m:oMathPara>
    </w:p>
    <w:tbl>
      <w:tblPr>
        <w:tblStyle w:val="TableGrid"/>
        <w:tblW w:w="0" w:type="auto"/>
        <w:jc w:val="center"/>
        <w:tblLook w:val="04A0" w:firstRow="1" w:lastRow="0" w:firstColumn="1" w:lastColumn="0" w:noHBand="0" w:noVBand="1"/>
      </w:tblPr>
      <w:tblGrid>
        <w:gridCol w:w="2547"/>
        <w:gridCol w:w="2835"/>
      </w:tblGrid>
      <w:tr w:rsidR="00CB1579" w14:paraId="43F2F176" w14:textId="77777777" w:rsidTr="0099046F">
        <w:trPr>
          <w:jc w:val="center"/>
        </w:trPr>
        <w:tc>
          <w:tcPr>
            <w:tcW w:w="2547" w:type="dxa"/>
            <w:shd w:val="clear" w:color="auto" w:fill="B4C6E7" w:themeFill="accent1" w:themeFillTint="66"/>
            <w:vAlign w:val="center"/>
          </w:tcPr>
          <w:p w14:paraId="2B763D86" w14:textId="25F31E42" w:rsidR="00CB1579" w:rsidRPr="00CF7174" w:rsidRDefault="003B1FEE" w:rsidP="0099046F">
            <w:pPr>
              <w:jc w:val="center"/>
              <w:rPr>
                <w:rFonts w:ascii="Arial" w:hAnsi="Arial" w:cs="Arial"/>
                <w:sz w:val="18"/>
                <w:szCs w:val="18"/>
              </w:rPr>
            </w:pPr>
            <w:r>
              <w:rPr>
                <w:rFonts w:ascii="Arial" w:hAnsi="Arial" w:cs="Arial"/>
                <w:sz w:val="18"/>
                <w:szCs w:val="18"/>
              </w:rPr>
              <w:t>Bandwidth</w:t>
            </w:r>
            <w:r w:rsidR="000D0184">
              <w:rPr>
                <w:rFonts w:ascii="Arial" w:hAnsi="Arial" w:cs="Arial"/>
                <w:sz w:val="18"/>
                <w:szCs w:val="18"/>
              </w:rPr>
              <w:t xml:space="preserve"> </w:t>
            </w:r>
            <m:oMath>
              <m:r>
                <m:rPr>
                  <m:sty m:val="p"/>
                </m:rPr>
                <w:rPr>
                  <w:rFonts w:ascii="Cambria Math" w:hAnsi="Cambria Math"/>
                </w:rPr>
                <w:sym w:font="Symbol" w:char="F044"/>
              </m:r>
              <m:r>
                <m:rPr>
                  <m:sty m:val="p"/>
                </m:rPr>
                <w:rPr>
                  <w:rFonts w:ascii="Cambria Math" w:hAnsi="Cambria Math"/>
                </w:rPr>
                <m:t>f</m:t>
              </m:r>
            </m:oMath>
          </w:p>
        </w:tc>
        <w:tc>
          <w:tcPr>
            <w:tcW w:w="2835" w:type="dxa"/>
            <w:shd w:val="clear" w:color="auto" w:fill="B4C6E7" w:themeFill="accent1" w:themeFillTint="66"/>
            <w:vAlign w:val="center"/>
          </w:tcPr>
          <w:p w14:paraId="7223013A" w14:textId="749FD174" w:rsidR="00CB1579" w:rsidRPr="00CF7174" w:rsidRDefault="00CA35DD" w:rsidP="0099046F">
            <w:pPr>
              <w:jc w:val="center"/>
              <w:rPr>
                <w:rFonts w:ascii="Arial" w:hAnsi="Arial" w:cs="Arial"/>
                <w:sz w:val="18"/>
                <w:szCs w:val="18"/>
              </w:rPr>
            </w:pPr>
            <w:r>
              <w:rPr>
                <w:rFonts w:ascii="Arial" w:hAnsi="Arial" w:cs="Arial"/>
                <w:sz w:val="18"/>
                <w:szCs w:val="18"/>
              </w:rPr>
              <w:t xml:space="preserve">Noise Power </w:t>
            </w:r>
            <w:r w:rsidR="00FE7A87">
              <w:rPr>
                <w:rFonts w:ascii="Arial" w:hAnsi="Arial" w:cs="Arial"/>
                <w:sz w:val="18"/>
                <w:szCs w:val="18"/>
              </w:rPr>
              <w:t>L</w:t>
            </w:r>
            <w:r>
              <w:rPr>
                <w:rFonts w:ascii="Arial" w:hAnsi="Arial" w:cs="Arial"/>
                <w:sz w:val="18"/>
                <w:szCs w:val="18"/>
              </w:rPr>
              <w:t xml:space="preserve">evel </w:t>
            </w:r>
            <w:r w:rsidR="00CB1579" w:rsidRPr="00CF7174">
              <w:rPr>
                <w:rFonts w:ascii="Arial" w:hAnsi="Arial" w:cs="Arial"/>
                <w:sz w:val="18"/>
                <w:szCs w:val="18"/>
              </w:rPr>
              <w:t>N [dBm]</w:t>
            </w:r>
          </w:p>
        </w:tc>
      </w:tr>
      <w:tr w:rsidR="00CB1579" w14:paraId="0A105BD8" w14:textId="77777777" w:rsidTr="0099046F">
        <w:trPr>
          <w:jc w:val="center"/>
        </w:trPr>
        <w:tc>
          <w:tcPr>
            <w:tcW w:w="2547" w:type="dxa"/>
            <w:vAlign w:val="center"/>
          </w:tcPr>
          <w:p w14:paraId="5A2626F0" w14:textId="3CB4DAA0" w:rsidR="00CB1579" w:rsidRPr="00CF7174" w:rsidRDefault="00D5681E" w:rsidP="0099046F">
            <w:pPr>
              <w:jc w:val="center"/>
              <w:rPr>
                <w:rFonts w:ascii="Arial" w:hAnsi="Arial" w:cs="Arial"/>
                <w:sz w:val="18"/>
                <w:szCs w:val="18"/>
              </w:rPr>
            </w:pPr>
            <w:r>
              <w:rPr>
                <w:rFonts w:ascii="Arial" w:hAnsi="Arial" w:cs="Arial"/>
                <w:sz w:val="18"/>
                <w:szCs w:val="18"/>
              </w:rPr>
              <w:t>2</w:t>
            </w:r>
            <w:r w:rsidR="001E3C0F">
              <w:rPr>
                <w:rFonts w:ascii="Arial" w:hAnsi="Arial" w:cs="Arial"/>
                <w:sz w:val="18"/>
                <w:szCs w:val="18"/>
              </w:rPr>
              <w:t>400 M</w:t>
            </w:r>
            <w:r>
              <w:rPr>
                <w:rFonts w:ascii="Arial" w:hAnsi="Arial" w:cs="Arial"/>
                <w:sz w:val="18"/>
                <w:szCs w:val="18"/>
              </w:rPr>
              <w:t>Hz</w:t>
            </w:r>
          </w:p>
        </w:tc>
        <w:tc>
          <w:tcPr>
            <w:tcW w:w="2835" w:type="dxa"/>
            <w:vAlign w:val="center"/>
          </w:tcPr>
          <w:p w14:paraId="04B0B4AF" w14:textId="5145436D" w:rsidR="00CB1579" w:rsidRPr="00CF7174" w:rsidRDefault="00CB1579" w:rsidP="0099046F">
            <w:pPr>
              <w:jc w:val="center"/>
              <w:rPr>
                <w:rFonts w:ascii="Arial" w:hAnsi="Arial" w:cs="Arial"/>
                <w:sz w:val="18"/>
                <w:szCs w:val="18"/>
              </w:rPr>
            </w:pPr>
            <w:r w:rsidRPr="00CF7174">
              <w:rPr>
                <w:rFonts w:ascii="Arial" w:hAnsi="Arial" w:cs="Arial"/>
                <w:sz w:val="18"/>
                <w:szCs w:val="18"/>
              </w:rPr>
              <w:t>-</w:t>
            </w:r>
            <w:r w:rsidR="00D5681E">
              <w:rPr>
                <w:rFonts w:ascii="Arial" w:hAnsi="Arial" w:cs="Arial"/>
                <w:sz w:val="18"/>
                <w:szCs w:val="18"/>
              </w:rPr>
              <w:t>80.19</w:t>
            </w:r>
          </w:p>
        </w:tc>
      </w:tr>
      <w:tr w:rsidR="00CB1579" w14:paraId="0C75160E" w14:textId="77777777" w:rsidTr="0099046F">
        <w:trPr>
          <w:jc w:val="center"/>
        </w:trPr>
        <w:tc>
          <w:tcPr>
            <w:tcW w:w="2547" w:type="dxa"/>
            <w:vAlign w:val="center"/>
          </w:tcPr>
          <w:p w14:paraId="30A01EC6" w14:textId="63AC6963" w:rsidR="00CB1579" w:rsidRPr="00CF7174" w:rsidRDefault="00D5681E" w:rsidP="0099046F">
            <w:pPr>
              <w:jc w:val="center"/>
              <w:rPr>
                <w:rFonts w:ascii="Arial" w:hAnsi="Arial" w:cs="Arial"/>
                <w:sz w:val="18"/>
                <w:szCs w:val="18"/>
              </w:rPr>
            </w:pPr>
            <w:r>
              <w:rPr>
                <w:rFonts w:ascii="Arial" w:hAnsi="Arial" w:cs="Arial"/>
                <w:sz w:val="18"/>
                <w:szCs w:val="18"/>
              </w:rPr>
              <w:t>2</w:t>
            </w:r>
            <w:r w:rsidR="001E3C0F">
              <w:rPr>
                <w:rFonts w:ascii="Arial" w:hAnsi="Arial" w:cs="Arial"/>
                <w:sz w:val="18"/>
                <w:szCs w:val="18"/>
              </w:rPr>
              <w:t>000 M</w:t>
            </w:r>
            <w:r>
              <w:rPr>
                <w:rFonts w:ascii="Arial" w:hAnsi="Arial" w:cs="Arial"/>
                <w:sz w:val="18"/>
                <w:szCs w:val="18"/>
              </w:rPr>
              <w:t>Hz</w:t>
            </w:r>
          </w:p>
        </w:tc>
        <w:tc>
          <w:tcPr>
            <w:tcW w:w="2835" w:type="dxa"/>
            <w:vAlign w:val="center"/>
          </w:tcPr>
          <w:p w14:paraId="09C95957" w14:textId="2DAFB1C9" w:rsidR="00CB1579" w:rsidRPr="00CF7174" w:rsidRDefault="00CB1579" w:rsidP="0099046F">
            <w:pPr>
              <w:jc w:val="center"/>
              <w:rPr>
                <w:rFonts w:ascii="Arial" w:hAnsi="Arial" w:cs="Arial"/>
                <w:sz w:val="18"/>
                <w:szCs w:val="18"/>
              </w:rPr>
            </w:pPr>
            <w:r w:rsidRPr="00CF7174">
              <w:rPr>
                <w:rFonts w:ascii="Arial" w:hAnsi="Arial" w:cs="Arial"/>
                <w:sz w:val="18"/>
                <w:szCs w:val="18"/>
              </w:rPr>
              <w:t>-</w:t>
            </w:r>
            <w:r w:rsidR="00D5681E">
              <w:rPr>
                <w:rFonts w:ascii="Arial" w:hAnsi="Arial" w:cs="Arial"/>
                <w:sz w:val="18"/>
                <w:szCs w:val="18"/>
              </w:rPr>
              <w:t>80.98</w:t>
            </w:r>
          </w:p>
        </w:tc>
      </w:tr>
      <w:tr w:rsidR="00CB1579" w14:paraId="1CB298C3" w14:textId="77777777" w:rsidTr="0099046F">
        <w:trPr>
          <w:jc w:val="center"/>
        </w:trPr>
        <w:tc>
          <w:tcPr>
            <w:tcW w:w="2547" w:type="dxa"/>
            <w:vAlign w:val="center"/>
          </w:tcPr>
          <w:p w14:paraId="02DBDA73" w14:textId="31D5D1B3" w:rsidR="00CB1579" w:rsidRPr="00CF7174" w:rsidRDefault="00D5681E" w:rsidP="0099046F">
            <w:pPr>
              <w:jc w:val="center"/>
              <w:rPr>
                <w:rFonts w:ascii="Arial" w:hAnsi="Arial" w:cs="Arial"/>
                <w:sz w:val="18"/>
                <w:szCs w:val="18"/>
              </w:rPr>
            </w:pPr>
            <w:r>
              <w:rPr>
                <w:rFonts w:ascii="Arial" w:hAnsi="Arial" w:cs="Arial"/>
                <w:sz w:val="18"/>
                <w:szCs w:val="18"/>
              </w:rPr>
              <w:t>1</w:t>
            </w:r>
            <w:r w:rsidR="001E3C0F">
              <w:rPr>
                <w:rFonts w:ascii="Arial" w:hAnsi="Arial" w:cs="Arial"/>
                <w:sz w:val="18"/>
                <w:szCs w:val="18"/>
              </w:rPr>
              <w:t>800 M</w:t>
            </w:r>
            <w:r>
              <w:rPr>
                <w:rFonts w:ascii="Arial" w:hAnsi="Arial" w:cs="Arial"/>
                <w:sz w:val="18"/>
                <w:szCs w:val="18"/>
              </w:rPr>
              <w:t>Hz</w:t>
            </w:r>
          </w:p>
        </w:tc>
        <w:tc>
          <w:tcPr>
            <w:tcW w:w="2835" w:type="dxa"/>
            <w:vAlign w:val="center"/>
          </w:tcPr>
          <w:p w14:paraId="47582C91" w14:textId="5F2E1EC4" w:rsidR="00CB1579" w:rsidRPr="00CF7174" w:rsidRDefault="00CB1579" w:rsidP="0099046F">
            <w:pPr>
              <w:jc w:val="center"/>
              <w:rPr>
                <w:rFonts w:ascii="Arial" w:hAnsi="Arial" w:cs="Arial"/>
                <w:sz w:val="18"/>
                <w:szCs w:val="18"/>
              </w:rPr>
            </w:pPr>
            <w:r w:rsidRPr="00CF7174">
              <w:rPr>
                <w:rFonts w:ascii="Arial" w:hAnsi="Arial" w:cs="Arial"/>
                <w:sz w:val="18"/>
                <w:szCs w:val="18"/>
              </w:rPr>
              <w:t>-</w:t>
            </w:r>
            <w:r w:rsidR="00D5681E">
              <w:rPr>
                <w:rFonts w:ascii="Arial" w:hAnsi="Arial" w:cs="Arial"/>
                <w:sz w:val="18"/>
                <w:szCs w:val="18"/>
              </w:rPr>
              <w:t>81.44</w:t>
            </w:r>
          </w:p>
        </w:tc>
      </w:tr>
      <w:tr w:rsidR="00CB1579" w14:paraId="44FD90FC" w14:textId="77777777" w:rsidTr="0099046F">
        <w:trPr>
          <w:jc w:val="center"/>
        </w:trPr>
        <w:tc>
          <w:tcPr>
            <w:tcW w:w="2547" w:type="dxa"/>
            <w:vAlign w:val="center"/>
          </w:tcPr>
          <w:p w14:paraId="0884F124" w14:textId="5E3EB366" w:rsidR="00CB1579" w:rsidRPr="00CF7174" w:rsidRDefault="00D5681E" w:rsidP="0099046F">
            <w:pPr>
              <w:jc w:val="center"/>
              <w:rPr>
                <w:rFonts w:ascii="Arial" w:hAnsi="Arial" w:cs="Arial"/>
                <w:sz w:val="18"/>
                <w:szCs w:val="18"/>
              </w:rPr>
            </w:pPr>
            <w:r>
              <w:rPr>
                <w:rFonts w:ascii="Arial" w:hAnsi="Arial" w:cs="Arial"/>
                <w:sz w:val="18"/>
                <w:szCs w:val="18"/>
              </w:rPr>
              <w:t>1</w:t>
            </w:r>
            <w:r w:rsidR="001E3C0F">
              <w:rPr>
                <w:rFonts w:ascii="Arial" w:hAnsi="Arial" w:cs="Arial"/>
                <w:sz w:val="18"/>
                <w:szCs w:val="18"/>
              </w:rPr>
              <w:t>400 M</w:t>
            </w:r>
            <w:r>
              <w:rPr>
                <w:rFonts w:ascii="Arial" w:hAnsi="Arial" w:cs="Arial"/>
                <w:sz w:val="18"/>
                <w:szCs w:val="18"/>
              </w:rPr>
              <w:t>Hz</w:t>
            </w:r>
          </w:p>
        </w:tc>
        <w:tc>
          <w:tcPr>
            <w:tcW w:w="2835" w:type="dxa"/>
            <w:vAlign w:val="center"/>
          </w:tcPr>
          <w:p w14:paraId="6F23A1A8" w14:textId="710D58F9" w:rsidR="00CB1579" w:rsidRPr="00CF7174" w:rsidRDefault="00CB1579" w:rsidP="0099046F">
            <w:pPr>
              <w:jc w:val="center"/>
              <w:rPr>
                <w:rFonts w:ascii="Arial" w:hAnsi="Arial" w:cs="Arial"/>
                <w:sz w:val="18"/>
                <w:szCs w:val="18"/>
              </w:rPr>
            </w:pPr>
            <w:r w:rsidRPr="00CF7174">
              <w:rPr>
                <w:rFonts w:ascii="Arial" w:hAnsi="Arial" w:cs="Arial"/>
                <w:sz w:val="18"/>
                <w:szCs w:val="18"/>
              </w:rPr>
              <w:t>-8</w:t>
            </w:r>
            <w:r w:rsidR="00D5681E">
              <w:rPr>
                <w:rFonts w:ascii="Arial" w:hAnsi="Arial" w:cs="Arial"/>
                <w:sz w:val="18"/>
                <w:szCs w:val="18"/>
              </w:rPr>
              <w:t>2.53</w:t>
            </w:r>
          </w:p>
        </w:tc>
      </w:tr>
    </w:tbl>
    <w:p w14:paraId="66FE3C9C" w14:textId="12B40B84" w:rsidR="000B21F6" w:rsidRPr="000B21F6" w:rsidRDefault="000B21F6" w:rsidP="00FF0F3B"/>
    <w:p w14:paraId="2408D93F" w14:textId="1DD5A87E" w:rsidR="00DF0962" w:rsidRDefault="00BD1AE4" w:rsidP="00DF0962">
      <w:r>
        <w:t>The table above provide</w:t>
      </w:r>
      <w:r w:rsidR="00E02D8B">
        <w:t>s the</w:t>
      </w:r>
      <w:r>
        <w:t xml:space="preserve"> </w:t>
      </w:r>
      <w:r w:rsidR="00DF0962" w:rsidRPr="00437E43">
        <w:t>noise</w:t>
      </w:r>
      <w:r w:rsidR="00CF673E" w:rsidRPr="00437E43">
        <w:t xml:space="preserve"> power level</w:t>
      </w:r>
      <w:r w:rsidR="00DF0962" w:rsidRPr="00437E43">
        <w:t xml:space="preserve"> </w:t>
      </w:r>
      <w:r>
        <w:t xml:space="preserve">for </w:t>
      </w:r>
      <w:r w:rsidR="00A004A1">
        <w:t>frequency</w:t>
      </w:r>
      <w:r>
        <w:t xml:space="preserve"> span</w:t>
      </w:r>
      <w:r w:rsidR="00E02D8B">
        <w:t xml:space="preserve"> </w:t>
      </w:r>
      <w:r w:rsidR="00A004A1">
        <w:t xml:space="preserve">from </w:t>
      </w:r>
      <w:r w:rsidR="001E3C0F">
        <w:t>1400 MHz</w:t>
      </w:r>
      <w:r w:rsidR="00A004A1">
        <w:t xml:space="preserve"> to </w:t>
      </w:r>
      <w:r w:rsidR="001E3C0F">
        <w:t>2400</w:t>
      </w:r>
      <w:r w:rsidR="00A004A1">
        <w:t xml:space="preserve"> </w:t>
      </w:r>
      <w:r w:rsidR="001E3C0F">
        <w:t>M</w:t>
      </w:r>
      <w:r w:rsidR="00A004A1">
        <w:t xml:space="preserve">Hz. </w:t>
      </w:r>
      <w:r>
        <w:t xml:space="preserve">It can be </w:t>
      </w:r>
      <w:r w:rsidR="00E02D8B">
        <w:t>observed</w:t>
      </w:r>
      <w:r>
        <w:t xml:space="preserve"> that the noise power level </w:t>
      </w:r>
      <w:r w:rsidR="00DF0962" w:rsidRPr="00437E43">
        <w:t>increases with the bandwidth</w:t>
      </w:r>
      <w:r>
        <w:t>,</w:t>
      </w:r>
      <w:r w:rsidR="00437E43" w:rsidRPr="00437E43">
        <w:t xml:space="preserve"> </w:t>
      </w:r>
      <w:r>
        <w:t>f</w:t>
      </w:r>
      <w:r w:rsidR="00437E43" w:rsidRPr="00437E43">
        <w:t xml:space="preserve">or a bandwidth of </w:t>
      </w:r>
      <w:r w:rsidR="001E3C0F">
        <w:t>2400</w:t>
      </w:r>
      <w:r w:rsidR="00437E43" w:rsidRPr="00437E43">
        <w:t xml:space="preserve"> </w:t>
      </w:r>
      <w:r w:rsidR="001E3C0F">
        <w:t>M</w:t>
      </w:r>
      <w:r w:rsidR="00437E43" w:rsidRPr="00437E43">
        <w:t xml:space="preserve">Hz the noise power level </w:t>
      </w:r>
      <w:r w:rsidR="00445832">
        <w:t>is</w:t>
      </w:r>
      <w:r w:rsidR="00E02D8B">
        <w:t xml:space="preserve"> around</w:t>
      </w:r>
      <w:r w:rsidR="00437E43" w:rsidRPr="00437E43">
        <w:t xml:space="preserve"> 2 dB </w:t>
      </w:r>
      <w:r w:rsidR="00445832">
        <w:t xml:space="preserve">higher </w:t>
      </w:r>
      <w:r w:rsidR="00437E43" w:rsidRPr="00437E43">
        <w:t>compared to 1</w:t>
      </w:r>
      <w:r w:rsidR="001E3C0F">
        <w:t>400 MHz</w:t>
      </w:r>
      <w:r w:rsidR="00437E43" w:rsidRPr="00437E43">
        <w:t xml:space="preserve"> bandwidth</w:t>
      </w:r>
      <w:r w:rsidR="00A004A1">
        <w:t>.</w:t>
      </w:r>
    </w:p>
    <w:p w14:paraId="30B6990E" w14:textId="77777777" w:rsidR="0006368F" w:rsidRDefault="0006368F" w:rsidP="0006368F">
      <w:pPr>
        <w:keepNext/>
        <w:jc w:val="center"/>
      </w:pPr>
      <w:r>
        <w:rPr>
          <w:noProof/>
        </w:rPr>
        <w:drawing>
          <wp:inline distT="0" distB="0" distL="0" distR="0" wp14:anchorId="5856F4E3" wp14:editId="1AFD8D05">
            <wp:extent cx="2609976" cy="723033"/>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test-rxchain02.jpg"/>
                    <pic:cNvPicPr/>
                  </pic:nvPicPr>
                  <pic:blipFill>
                    <a:blip r:embed="rId10">
                      <a:extLst>
                        <a:ext uri="{28A0092B-C50C-407E-A947-70E740481C1C}">
                          <a14:useLocalDpi xmlns:a14="http://schemas.microsoft.com/office/drawing/2010/main" val="0"/>
                        </a:ext>
                      </a:extLst>
                    </a:blip>
                    <a:stretch>
                      <a:fillRect/>
                    </a:stretch>
                  </pic:blipFill>
                  <pic:spPr>
                    <a:xfrm>
                      <a:off x="0" y="0"/>
                      <a:ext cx="2694488" cy="746445"/>
                    </a:xfrm>
                    <a:prstGeom prst="rect">
                      <a:avLst/>
                    </a:prstGeom>
                  </pic:spPr>
                </pic:pic>
              </a:graphicData>
            </a:graphic>
          </wp:inline>
        </w:drawing>
      </w:r>
    </w:p>
    <w:p w14:paraId="47B2C82F" w14:textId="0C17C985" w:rsidR="0006368F" w:rsidRPr="0006368F" w:rsidRDefault="0006368F" w:rsidP="0006368F">
      <w:pPr>
        <w:pStyle w:val="Caption"/>
        <w:jc w:val="center"/>
        <w:rPr>
          <w:color w:val="000000" w:themeColor="text1"/>
        </w:rPr>
      </w:pPr>
      <w:r w:rsidRPr="00FF0F3B">
        <w:rPr>
          <w:color w:val="000000" w:themeColor="text1"/>
        </w:rPr>
        <w:t xml:space="preserve">Figure </w:t>
      </w:r>
      <w:r w:rsidRPr="00FF0F3B">
        <w:rPr>
          <w:color w:val="000000" w:themeColor="text1"/>
        </w:rPr>
        <w:fldChar w:fldCharType="begin"/>
      </w:r>
      <w:r w:rsidRPr="00FF0F3B">
        <w:rPr>
          <w:color w:val="000000" w:themeColor="text1"/>
        </w:rPr>
        <w:instrText xml:space="preserve"> SEQ Figure \* ARABIC </w:instrText>
      </w:r>
      <w:r w:rsidRPr="00FF0F3B">
        <w:rPr>
          <w:color w:val="000000" w:themeColor="text1"/>
        </w:rPr>
        <w:fldChar w:fldCharType="separate"/>
      </w:r>
      <w:r w:rsidRPr="00FF0F3B">
        <w:rPr>
          <w:noProof/>
          <w:color w:val="000000" w:themeColor="text1"/>
        </w:rPr>
        <w:t>1</w:t>
      </w:r>
      <w:r w:rsidRPr="00FF0F3B">
        <w:rPr>
          <w:color w:val="000000" w:themeColor="text1"/>
        </w:rPr>
        <w:fldChar w:fldCharType="end"/>
      </w:r>
      <w:r w:rsidRPr="00FF0F3B">
        <w:rPr>
          <w:color w:val="000000" w:themeColor="text1"/>
        </w:rPr>
        <w:t>: Potential simplified reference architecture</w:t>
      </w:r>
    </w:p>
    <w:p w14:paraId="5998FDA7" w14:textId="5037F6FD" w:rsidR="004425AF" w:rsidRPr="004425AF" w:rsidRDefault="00A004A1" w:rsidP="004425AF">
      <w:pPr>
        <w:rPr>
          <w:b/>
          <w:bCs/>
          <w:lang w:val="en-US"/>
        </w:rPr>
      </w:pPr>
      <w:r>
        <w:t xml:space="preserve">In addition to the increase </w:t>
      </w:r>
      <w:r w:rsidR="0099046F">
        <w:t xml:space="preserve">of the REFSENS in terms of </w:t>
      </w:r>
      <w:r>
        <w:t>thermal noise contribution</w:t>
      </w:r>
      <w:r w:rsidR="004425AF">
        <w:t xml:space="preserve">, </w:t>
      </w:r>
      <w:r>
        <w:t>further challenges come for</w:t>
      </w:r>
      <w:r w:rsidR="00D939C3">
        <w:t xml:space="preserve"> an</w:t>
      </w:r>
      <w:r>
        <w:t xml:space="preserve"> LNA supporting wide bandwidth. A</w:t>
      </w:r>
      <w:r w:rsidR="004425AF">
        <w:t xml:space="preserve"> wideband LNA should provide a wideband impedance matching to the antenna, gain, good linearity and low </w:t>
      </w:r>
      <w:r w:rsidR="007E5801">
        <w:t>noise figure</w:t>
      </w:r>
      <w:r w:rsidR="004425AF">
        <w:t xml:space="preserve">. The matching of the circuit becomes a challenge, the input return loss </w:t>
      </w:r>
      <m:oMath>
        <m:sSub>
          <m:sSubPr>
            <m:ctrlPr>
              <w:rPr>
                <w:rFonts w:ascii="Cambria Math" w:hAnsi="Cambria Math"/>
                <w:i/>
              </w:rPr>
            </m:ctrlPr>
          </m:sSubPr>
          <m:e>
            <m:r>
              <w:rPr>
                <w:rFonts w:ascii="Cambria Math" w:hAnsi="Cambria Math"/>
              </w:rPr>
              <m:t>S</m:t>
            </m:r>
          </m:e>
          <m:sub>
            <m:r>
              <w:rPr>
                <w:rFonts w:ascii="Cambria Math" w:hAnsi="Cambria Math"/>
              </w:rPr>
              <m:t>11</m:t>
            </m:r>
          </m:sub>
        </m:sSub>
      </m:oMath>
      <w:r w:rsidR="004425AF">
        <w:t xml:space="preserve"> will increase in order to cover the wide bandwidth. Similarly, the wide</w:t>
      </w:r>
      <w:r w:rsidR="00A619BE">
        <w:t>r</w:t>
      </w:r>
      <w:r w:rsidR="0099046F">
        <w:t xml:space="preserve"> </w:t>
      </w:r>
      <w:r w:rsidR="004425AF">
        <w:t>bandwidth</w:t>
      </w:r>
      <w:r w:rsidR="007E5801">
        <w:t xml:space="preserve"> will</w:t>
      </w:r>
      <w:r w:rsidR="004425AF">
        <w:t xml:space="preserve"> lower </w:t>
      </w:r>
      <w:r w:rsidR="007E5801">
        <w:t xml:space="preserve">the </w:t>
      </w:r>
      <w:r w:rsidR="004425AF">
        <w:t xml:space="preserve">Q-factor, which </w:t>
      </w:r>
      <w:r w:rsidR="00552AA6">
        <w:t xml:space="preserve">will </w:t>
      </w:r>
      <w:r w:rsidR="004425AF">
        <w:t>increase</w:t>
      </w:r>
      <w:r w:rsidR="00552AA6">
        <w:t xml:space="preserve"> </w:t>
      </w:r>
      <w:r w:rsidR="004425AF">
        <w:t xml:space="preserve">the noise figure of the </w:t>
      </w:r>
      <w:r w:rsidR="00552AA6">
        <w:t>receiver</w:t>
      </w:r>
      <w:r w:rsidR="004425AF">
        <w:t xml:space="preserve">. </w:t>
      </w:r>
      <w:r w:rsidR="00A671F1">
        <w:t>Consequentially</w:t>
      </w:r>
      <w:r w:rsidR="004425AF">
        <w:t xml:space="preserve"> the increase of the NF </w:t>
      </w:r>
      <w:r w:rsidR="00A671F1">
        <w:t xml:space="preserve">will </w:t>
      </w:r>
      <w:r w:rsidR="00552AA6">
        <w:t>affect</w:t>
      </w:r>
      <w:r w:rsidR="004425AF">
        <w:t xml:space="preserve"> </w:t>
      </w:r>
      <w:r w:rsidR="00200662">
        <w:t xml:space="preserve">directly </w:t>
      </w:r>
      <w:r w:rsidR="004425AF">
        <w:t>the receiver reference sensitivity</w:t>
      </w:r>
      <w:r w:rsidR="00552AA6">
        <w:t>,</w:t>
      </w:r>
      <w:r w:rsidR="004425AF">
        <w:t xml:space="preserve"> defined in FR2 with the following equation:</w:t>
      </w:r>
      <w:r w:rsidR="00BE2B77">
        <w:br/>
      </w:r>
    </w:p>
    <w:p w14:paraId="33075DD7" w14:textId="228D0B99" w:rsidR="00E348E3" w:rsidRPr="008346F5" w:rsidRDefault="004425AF" w:rsidP="008346F5">
      <w:pPr>
        <w:rPr>
          <w:iCs/>
        </w:rPr>
      </w:pPr>
      <m:oMathPara>
        <m:oMath>
          <m:r>
            <w:rPr>
              <w:rFonts w:ascii="Cambria Math" w:hAnsi="Cambria Math"/>
            </w:rPr>
            <m:t>Sensitivity= -174 dBm</m:t>
          </m:r>
          <m:d>
            <m:dPr>
              <m:ctrlPr>
                <w:rPr>
                  <w:rFonts w:ascii="Cambria Math" w:hAnsi="Cambria Math"/>
                  <w:i/>
                </w:rPr>
              </m:ctrlPr>
            </m:dPr>
            <m:e>
              <m:r>
                <w:rPr>
                  <w:rFonts w:ascii="Cambria Math" w:hAnsi="Cambria Math"/>
                </w:rPr>
                <m:t>kT</m:t>
              </m:r>
            </m:e>
          </m:d>
          <m:r>
            <w:rPr>
              <w:rFonts w:ascii="Cambria Math" w:hAnsi="Cambria Math"/>
            </w:rPr>
            <m:t>+10</m:t>
          </m:r>
          <m:func>
            <m:funcPr>
              <m:ctrlPr>
                <w:rPr>
                  <w:rFonts w:ascii="Cambria Math" w:hAnsi="Cambria Math"/>
                  <w:i/>
                </w:rPr>
              </m:ctrlPr>
            </m:funcPr>
            <m:fName>
              <m:r>
                <m:rPr>
                  <m:sty m:val="p"/>
                </m:rPr>
                <w:rPr>
                  <w:rFonts w:ascii="Cambria Math" w:hAnsi="Cambria Math"/>
                </w:rPr>
                <m:t>log</m:t>
              </m:r>
            </m:fName>
            <m:e>
              <m:d>
                <m:dPr>
                  <m:ctrlPr>
                    <w:rPr>
                      <w:rFonts w:ascii="Cambria Math" w:hAnsi="Cambria Math"/>
                      <w:i/>
                    </w:rPr>
                  </m:ctrlPr>
                </m:dPr>
                <m:e>
                  <m:r>
                    <w:rPr>
                      <w:rFonts w:ascii="Cambria Math" w:hAnsi="Cambria Math"/>
                    </w:rPr>
                    <m:t>Max. Rx BW</m:t>
                  </m:r>
                </m:e>
              </m:d>
            </m:e>
          </m:func>
          <m:r>
            <w:rPr>
              <w:rFonts w:ascii="Cambria Math" w:hAnsi="Cambria Math"/>
            </w:rPr>
            <m:t>+NF-Total Ant.gain-diversity gain+SNR+ILS</m:t>
          </m:r>
          <w:bookmarkStart w:id="1" w:name="_Toc13820866"/>
          <w:bookmarkStart w:id="2" w:name="_Toc13820964"/>
          <w:bookmarkStart w:id="3" w:name="_Toc13823288"/>
          <w:bookmarkStart w:id="4" w:name="_Toc13823510"/>
          <w:bookmarkStart w:id="5" w:name="_Toc13823766"/>
          <w:bookmarkStart w:id="6" w:name="_Toc13820616"/>
          <w:bookmarkStart w:id="7" w:name="_Toc13820625"/>
          <m:r>
            <m:rPr>
              <m:sty m:val="p"/>
            </m:rPr>
            <w:br/>
          </m:r>
        </m:oMath>
      </m:oMathPara>
    </w:p>
    <w:p w14:paraId="4AA42A1E" w14:textId="0E0B2161" w:rsidR="00EE615C" w:rsidRPr="00597847" w:rsidRDefault="00EE615C" w:rsidP="00EE615C">
      <w:pPr>
        <w:pStyle w:val="Observation"/>
        <w:rPr>
          <w:b/>
          <w:bCs/>
        </w:rPr>
      </w:pPr>
      <w:r w:rsidRPr="00597847">
        <w:rPr>
          <w:b/>
          <w:bCs/>
        </w:rPr>
        <w:t>Observation 1:</w:t>
      </w:r>
      <w:r w:rsidRPr="00597847">
        <w:rPr>
          <w:b/>
          <w:bCs/>
        </w:rPr>
        <w:tab/>
        <w:t>The wide</w:t>
      </w:r>
      <w:r w:rsidR="00A619BE">
        <w:rPr>
          <w:b/>
          <w:bCs/>
        </w:rPr>
        <w:t>r</w:t>
      </w:r>
      <w:r w:rsidRPr="00597847">
        <w:rPr>
          <w:b/>
          <w:bCs/>
        </w:rPr>
        <w:t xml:space="preserve"> bandwidth will lower the Q-factor, which will increase the noise figure of the receiver. Consequentially the increase of the NF will affect </w:t>
      </w:r>
      <w:r w:rsidR="00EB5914">
        <w:rPr>
          <w:b/>
          <w:bCs/>
        </w:rPr>
        <w:t xml:space="preserve">directly </w:t>
      </w:r>
      <w:r w:rsidRPr="00597847">
        <w:rPr>
          <w:b/>
          <w:bCs/>
        </w:rPr>
        <w:t>the receiver reference sensitivity.</w:t>
      </w:r>
    </w:p>
    <w:p w14:paraId="5322FF2E" w14:textId="02D8D05A" w:rsidR="00331E0D" w:rsidRPr="00EE615C" w:rsidRDefault="00CE4C8F" w:rsidP="00EE615C">
      <w:pPr>
        <w:pStyle w:val="Observation"/>
        <w:ind w:left="0" w:firstLine="0"/>
        <w:rPr>
          <w:i w:val="0"/>
          <w:iCs/>
        </w:rPr>
      </w:pPr>
      <w:r w:rsidRPr="001E3C0F">
        <w:rPr>
          <w:i w:val="0"/>
          <w:iCs/>
        </w:rPr>
        <w:t xml:space="preserve">The receiver chain (as </w:t>
      </w:r>
      <w:r w:rsidR="009A4F0B">
        <w:rPr>
          <w:i w:val="0"/>
          <w:iCs/>
        </w:rPr>
        <w:t>shown</w:t>
      </w:r>
      <w:r w:rsidRPr="001E3C0F">
        <w:rPr>
          <w:i w:val="0"/>
          <w:iCs/>
        </w:rPr>
        <w:t xml:space="preserve"> in Figure 1) has to support wide bandwidth of up to </w:t>
      </w:r>
      <w:r w:rsidR="001E3C0F">
        <w:rPr>
          <w:i w:val="0"/>
          <w:iCs/>
        </w:rPr>
        <w:t>2400</w:t>
      </w:r>
      <w:r w:rsidRPr="001E3C0F">
        <w:rPr>
          <w:i w:val="0"/>
          <w:iCs/>
        </w:rPr>
        <w:t xml:space="preserve"> </w:t>
      </w:r>
      <w:r w:rsidR="001E3C0F">
        <w:rPr>
          <w:i w:val="0"/>
          <w:iCs/>
        </w:rPr>
        <w:t>M</w:t>
      </w:r>
      <w:r w:rsidRPr="001E3C0F">
        <w:rPr>
          <w:i w:val="0"/>
          <w:iCs/>
        </w:rPr>
        <w:t>Hz.</w:t>
      </w:r>
      <w:r>
        <w:rPr>
          <w:color w:val="FF0000"/>
        </w:rPr>
        <w:t xml:space="preserve"> </w:t>
      </w:r>
      <w:r w:rsidR="00E348E3">
        <w:rPr>
          <w:i w:val="0"/>
          <w:iCs/>
        </w:rPr>
        <w:t>Considering the</w:t>
      </w:r>
      <w:r w:rsidR="005D0696">
        <w:rPr>
          <w:i w:val="0"/>
          <w:iCs/>
        </w:rPr>
        <w:t>se</w:t>
      </w:r>
      <w:r w:rsidR="00E348E3">
        <w:rPr>
          <w:i w:val="0"/>
          <w:iCs/>
        </w:rPr>
        <w:t xml:space="preserve"> </w:t>
      </w:r>
      <w:r w:rsidR="00EE615C">
        <w:rPr>
          <w:i w:val="0"/>
          <w:iCs/>
        </w:rPr>
        <w:t>challeng</w:t>
      </w:r>
      <w:r w:rsidR="005D0696">
        <w:rPr>
          <w:i w:val="0"/>
          <w:iCs/>
        </w:rPr>
        <w:t xml:space="preserve">es for the receiver when </w:t>
      </w:r>
      <w:r w:rsidR="00EB5914">
        <w:rPr>
          <w:i w:val="0"/>
          <w:iCs/>
        </w:rPr>
        <w:t>having</w:t>
      </w:r>
      <w:r w:rsidR="005D0696">
        <w:rPr>
          <w:i w:val="0"/>
          <w:iCs/>
        </w:rPr>
        <w:t xml:space="preserve"> a wide frequency separation class</w:t>
      </w:r>
      <w:r w:rsidR="00EE615C">
        <w:rPr>
          <w:i w:val="0"/>
          <w:iCs/>
        </w:rPr>
        <w:t xml:space="preserve">, </w:t>
      </w:r>
      <w:r w:rsidR="00E348E3">
        <w:rPr>
          <w:i w:val="0"/>
          <w:iCs/>
        </w:rPr>
        <w:t xml:space="preserve">we propose </w:t>
      </w:r>
      <w:r w:rsidR="005D0696">
        <w:rPr>
          <w:i w:val="0"/>
          <w:iCs/>
        </w:rPr>
        <w:t xml:space="preserve">an </w:t>
      </w:r>
      <w:r w:rsidR="00E348E3">
        <w:rPr>
          <w:i w:val="0"/>
          <w:iCs/>
        </w:rPr>
        <w:t xml:space="preserve">additional relaxation </w:t>
      </w:r>
      <w:r w:rsidR="005D0696">
        <w:rPr>
          <w:i w:val="0"/>
          <w:iCs/>
        </w:rPr>
        <w:t>for</w:t>
      </w:r>
      <w:r w:rsidR="005D0696" w:rsidRPr="005D0696">
        <w:rPr>
          <w:i w:val="0"/>
          <w:iCs/>
        </w:rPr>
        <w:t xml:space="preserve"> </w:t>
      </w:r>
      <w:r w:rsidR="005D0696" w:rsidRPr="005D0696">
        <w:rPr>
          <w:rFonts w:cs="Arial"/>
          <w:i w:val="0"/>
          <w:iCs/>
          <w:szCs w:val="18"/>
        </w:rPr>
        <w:t>ΔR</w:t>
      </w:r>
      <w:r w:rsidR="005D0696" w:rsidRPr="005D0696">
        <w:rPr>
          <w:rFonts w:cs="Arial"/>
          <w:i w:val="0"/>
          <w:iCs/>
          <w:sz w:val="12"/>
          <w:szCs w:val="12"/>
        </w:rPr>
        <w:t>IB</w:t>
      </w:r>
      <w:r w:rsidR="005D0696">
        <w:rPr>
          <w:i w:val="0"/>
          <w:iCs/>
        </w:rPr>
        <w:t xml:space="preserve"> </w:t>
      </w:r>
      <w:r w:rsidR="00E348E3">
        <w:rPr>
          <w:i w:val="0"/>
          <w:iCs/>
        </w:rPr>
        <w:t>as provided in subsections 2.1.1 and 2.1.2</w:t>
      </w:r>
      <w:bookmarkEnd w:id="1"/>
      <w:bookmarkEnd w:id="2"/>
      <w:bookmarkEnd w:id="3"/>
      <w:bookmarkEnd w:id="4"/>
      <w:bookmarkEnd w:id="5"/>
      <w:bookmarkEnd w:id="6"/>
      <w:bookmarkEnd w:id="7"/>
      <w:r w:rsidR="00EE615C">
        <w:rPr>
          <w:i w:val="0"/>
          <w:iCs/>
        </w:rPr>
        <w:t>.</w:t>
      </w:r>
      <w:r w:rsidRPr="00CE4C8F">
        <w:rPr>
          <w:color w:val="FF0000"/>
        </w:rPr>
        <w:t xml:space="preserve"> </w:t>
      </w:r>
    </w:p>
    <w:p w14:paraId="16770269" w14:textId="77777777" w:rsidR="00616855" w:rsidRPr="004D4080" w:rsidRDefault="00616855" w:rsidP="00CF7174">
      <w:pPr>
        <w:rPr>
          <w:lang w:val="en-US"/>
        </w:rPr>
      </w:pPr>
    </w:p>
    <w:p w14:paraId="6B7EDD21" w14:textId="040CDACE" w:rsidR="00D90C36" w:rsidRDefault="004D4080" w:rsidP="00D90C36">
      <w:r>
        <w:lastRenderedPageBreak/>
        <w:t xml:space="preserve">A detailed description of the potential inter-band CA reference architectures </w:t>
      </w:r>
      <w:r w:rsidR="00597847">
        <w:t>was provided</w:t>
      </w:r>
      <w:r w:rsidR="00D90C36">
        <w:t xml:space="preserve"> </w:t>
      </w:r>
      <w:r w:rsidR="00445832">
        <w:t xml:space="preserve">in </w:t>
      </w:r>
      <w:r w:rsidR="00D90C36">
        <w:t>[</w:t>
      </w:r>
      <w:r w:rsidR="006C725C">
        <w:t>4</w:t>
      </w:r>
      <w:r w:rsidR="00D90C36">
        <w:t>]</w:t>
      </w:r>
      <w:r>
        <w:t>. For this analysis our assumption is the reference architecture of Alternative 1</w:t>
      </w:r>
      <w:r w:rsidR="00FC3D81">
        <w:t xml:space="preserve"> that</w:t>
      </w:r>
      <w:r>
        <w:t xml:space="preserve"> </w:t>
      </w:r>
      <w:r w:rsidR="00D90C36">
        <w:t xml:space="preserve">considers </w:t>
      </w:r>
      <w:r w:rsidR="00810A4E">
        <w:t>a single Rx chain and LO with a shared phase shifter and common LNA for both bands.</w:t>
      </w:r>
      <w:r>
        <w:t xml:space="preserve"> Th</w:t>
      </w:r>
      <w:r w:rsidR="007E5801">
        <w:t>e</w:t>
      </w:r>
      <w:r>
        <w:t xml:space="preserve"> reference architect</w:t>
      </w:r>
      <w:r w:rsidR="004F74FE">
        <w:t xml:space="preserve">ure with a common LNA </w:t>
      </w:r>
      <w:r w:rsidR="00FC3D81">
        <w:t xml:space="preserve">was assumed </w:t>
      </w:r>
      <w:r w:rsidR="004F74FE">
        <w:t>for the inter-band CA</w:t>
      </w:r>
      <w:r w:rsidR="00616855">
        <w:t xml:space="preserve"> combination of </w:t>
      </w:r>
      <w:r w:rsidR="00672C36">
        <w:t>28 GHz</w:t>
      </w:r>
      <w:r w:rsidR="00616855">
        <w:t xml:space="preserve"> + </w:t>
      </w:r>
      <w:r w:rsidR="00672C36" w:rsidRPr="00672C36">
        <w:rPr>
          <w:lang w:val="en-US"/>
        </w:rPr>
        <w:t>28 GHz</w:t>
      </w:r>
      <w:r w:rsidR="00616855">
        <w:t xml:space="preserve"> and </w:t>
      </w:r>
      <w:r w:rsidR="00672C36">
        <w:t>39 GHz</w:t>
      </w:r>
      <w:r w:rsidR="00616855">
        <w:t xml:space="preserve"> + </w:t>
      </w:r>
      <w:r w:rsidR="00672C36">
        <w:t xml:space="preserve">39 GHz </w:t>
      </w:r>
      <w:r w:rsidR="00616855">
        <w:t>such as</w:t>
      </w:r>
      <w:r w:rsidR="004F74FE">
        <w:t>:</w:t>
      </w:r>
    </w:p>
    <w:p w14:paraId="1EF3F896" w14:textId="448B3177" w:rsidR="004F74FE" w:rsidRDefault="004F74FE" w:rsidP="00D90C3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tblGrid>
      <w:tr w:rsidR="00616855" w:rsidRPr="004D3578" w14:paraId="4F7D38DC" w14:textId="77777777" w:rsidTr="00283EE8">
        <w:trPr>
          <w:jc w:val="center"/>
        </w:trPr>
        <w:tc>
          <w:tcPr>
            <w:tcW w:w="2464" w:type="dxa"/>
            <w:shd w:val="clear" w:color="auto" w:fill="D9D9D9"/>
          </w:tcPr>
          <w:p w14:paraId="267A7227" w14:textId="3CA803C9" w:rsidR="00616855" w:rsidRPr="004D3578" w:rsidRDefault="00616855" w:rsidP="00283EE8">
            <w:pPr>
              <w:pStyle w:val="TAH"/>
            </w:pPr>
            <w:r>
              <w:t>Inter-band CA</w:t>
            </w:r>
          </w:p>
        </w:tc>
        <w:tc>
          <w:tcPr>
            <w:tcW w:w="2464" w:type="dxa"/>
            <w:shd w:val="clear" w:color="auto" w:fill="D9D9D9"/>
          </w:tcPr>
          <w:p w14:paraId="5F4404E9" w14:textId="0C456445" w:rsidR="00616855" w:rsidRPr="004D3578" w:rsidRDefault="00616855" w:rsidP="00283EE8">
            <w:pPr>
              <w:pStyle w:val="TAH"/>
            </w:pPr>
            <w:r w:rsidRPr="00A141EA">
              <w:rPr>
                <w:rFonts w:cs="Arial"/>
                <w:szCs w:val="18"/>
              </w:rPr>
              <w:t>ΔR</w:t>
            </w:r>
            <w:r w:rsidRPr="00A141EA">
              <w:rPr>
                <w:rFonts w:cs="Arial"/>
                <w:sz w:val="12"/>
                <w:szCs w:val="12"/>
              </w:rPr>
              <w:t xml:space="preserve">IB </w:t>
            </w:r>
            <w:r w:rsidRPr="00A141EA">
              <w:rPr>
                <w:rFonts w:cs="Arial"/>
                <w:szCs w:val="18"/>
              </w:rPr>
              <w:t>(dB)</w:t>
            </w:r>
          </w:p>
        </w:tc>
      </w:tr>
      <w:tr w:rsidR="00616855" w:rsidRPr="004D3578" w14:paraId="75ED84C6" w14:textId="77777777" w:rsidTr="00283EE8">
        <w:trPr>
          <w:jc w:val="center"/>
        </w:trPr>
        <w:tc>
          <w:tcPr>
            <w:tcW w:w="2464" w:type="dxa"/>
          </w:tcPr>
          <w:p w14:paraId="11FB1E13" w14:textId="00E200F9" w:rsidR="00616855" w:rsidRPr="004D3578" w:rsidRDefault="00EB5914" w:rsidP="00616855">
            <w:pPr>
              <w:pStyle w:val="TAL"/>
              <w:jc w:val="center"/>
            </w:pPr>
            <w:r>
              <w:t>CA_</w:t>
            </w:r>
            <w:r w:rsidR="00616855">
              <w:t>n257</w:t>
            </w:r>
            <w:r>
              <w:t>-</w:t>
            </w:r>
            <w:r w:rsidR="00616855">
              <w:t>n258</w:t>
            </w:r>
          </w:p>
        </w:tc>
        <w:tc>
          <w:tcPr>
            <w:tcW w:w="2464" w:type="dxa"/>
          </w:tcPr>
          <w:p w14:paraId="2671C70A" w14:textId="24D2CC4D" w:rsidR="00616855" w:rsidRPr="004D3578" w:rsidRDefault="00616855" w:rsidP="00616855">
            <w:pPr>
              <w:pStyle w:val="TAR"/>
              <w:jc w:val="center"/>
            </w:pPr>
            <w:r>
              <w:t>1.0</w:t>
            </w:r>
          </w:p>
        </w:tc>
      </w:tr>
      <w:tr w:rsidR="00616855" w:rsidRPr="004D3578" w14:paraId="7B3AD1EB" w14:textId="77777777" w:rsidTr="00283EE8">
        <w:trPr>
          <w:jc w:val="center"/>
        </w:trPr>
        <w:tc>
          <w:tcPr>
            <w:tcW w:w="2464" w:type="dxa"/>
          </w:tcPr>
          <w:p w14:paraId="6E276DD2" w14:textId="7AE5AA04" w:rsidR="00616855" w:rsidRDefault="00EB5914" w:rsidP="00616855">
            <w:pPr>
              <w:pStyle w:val="TAL"/>
              <w:jc w:val="center"/>
            </w:pPr>
            <w:r>
              <w:t>CA_</w:t>
            </w:r>
            <w:r w:rsidR="00616855">
              <w:t>n258</w:t>
            </w:r>
            <w:r>
              <w:t>-</w:t>
            </w:r>
            <w:r w:rsidR="00616855">
              <w:t>n261</w:t>
            </w:r>
          </w:p>
        </w:tc>
        <w:tc>
          <w:tcPr>
            <w:tcW w:w="2464" w:type="dxa"/>
          </w:tcPr>
          <w:p w14:paraId="79ACF4DE" w14:textId="448C3BE6" w:rsidR="00616855" w:rsidRDefault="00616855" w:rsidP="00616855">
            <w:pPr>
              <w:pStyle w:val="TAR"/>
              <w:jc w:val="center"/>
            </w:pPr>
            <w:r>
              <w:t>1.0</w:t>
            </w:r>
          </w:p>
        </w:tc>
      </w:tr>
      <w:tr w:rsidR="00616855" w:rsidRPr="004D3578" w14:paraId="5CFDC319" w14:textId="77777777" w:rsidTr="00283EE8">
        <w:trPr>
          <w:jc w:val="center"/>
        </w:trPr>
        <w:tc>
          <w:tcPr>
            <w:tcW w:w="2464" w:type="dxa"/>
          </w:tcPr>
          <w:p w14:paraId="264EEE74" w14:textId="5AE372FC" w:rsidR="00616855" w:rsidRDefault="00EB5914" w:rsidP="00616855">
            <w:pPr>
              <w:pStyle w:val="TAL"/>
              <w:jc w:val="center"/>
            </w:pPr>
            <w:r>
              <w:t>CA_</w:t>
            </w:r>
            <w:r w:rsidR="00616855">
              <w:t>n259</w:t>
            </w:r>
            <w:r>
              <w:t>-</w:t>
            </w:r>
            <w:r w:rsidR="00616855">
              <w:t>n260</w:t>
            </w:r>
          </w:p>
        </w:tc>
        <w:tc>
          <w:tcPr>
            <w:tcW w:w="2464" w:type="dxa"/>
          </w:tcPr>
          <w:p w14:paraId="3D1EADC9" w14:textId="52E2B8AD" w:rsidR="00616855" w:rsidRDefault="00616855" w:rsidP="00616855">
            <w:pPr>
              <w:pStyle w:val="TAR"/>
              <w:jc w:val="center"/>
            </w:pPr>
            <w:r>
              <w:t>1.0</w:t>
            </w:r>
          </w:p>
        </w:tc>
      </w:tr>
    </w:tbl>
    <w:p w14:paraId="20F44451" w14:textId="77777777" w:rsidR="005C69FD" w:rsidRPr="005C69FD" w:rsidRDefault="005C69FD" w:rsidP="00EC7F9E"/>
    <w:p w14:paraId="2E780E7F" w14:textId="6DFA30FF" w:rsidR="00EC7F9E" w:rsidRDefault="007E5801" w:rsidP="00EC7F9E">
      <w:pPr>
        <w:rPr>
          <w:lang w:val="en-US"/>
        </w:rPr>
      </w:pPr>
      <w:r w:rsidRPr="007E5801">
        <w:rPr>
          <w:lang w:val="en-US"/>
        </w:rPr>
        <w:t>For</w:t>
      </w:r>
      <w:r>
        <w:rPr>
          <w:lang w:val="en-US"/>
        </w:rPr>
        <w:t xml:space="preserve"> the </w:t>
      </w:r>
      <w:r w:rsidR="00597847">
        <w:rPr>
          <w:lang w:val="en-US"/>
        </w:rPr>
        <w:t>i</w:t>
      </w:r>
      <w:r>
        <w:rPr>
          <w:lang w:val="en-US"/>
        </w:rPr>
        <w:t xml:space="preserve">nter-band CA </w:t>
      </w:r>
      <w:r w:rsidR="00597847">
        <w:rPr>
          <w:lang w:val="en-US"/>
        </w:rPr>
        <w:t>combinations listed in the table</w:t>
      </w:r>
      <w:r>
        <w:rPr>
          <w:lang w:val="en-US"/>
        </w:rPr>
        <w:t xml:space="preserve"> we are proposing </w:t>
      </w:r>
      <w:r w:rsidR="00EE615C">
        <w:rPr>
          <w:lang w:val="en-US"/>
        </w:rPr>
        <w:t>to apply 1</w:t>
      </w:r>
      <w:r>
        <w:rPr>
          <w:lang w:val="en-US"/>
        </w:rPr>
        <w:t xml:space="preserve"> dB for </w:t>
      </w:r>
      <w:r w:rsidR="00EE615C">
        <w:rPr>
          <w:lang w:val="en-US"/>
        </w:rPr>
        <w:t>EIS</w:t>
      </w:r>
      <w:r>
        <w:rPr>
          <w:lang w:val="en-US"/>
        </w:rPr>
        <w:t xml:space="preserve"> relaxation </w:t>
      </w:r>
      <w:r w:rsidR="00EE615C" w:rsidRPr="00605FF7">
        <w:rPr>
          <w:rFonts w:cs="Arial"/>
          <w:szCs w:val="18"/>
        </w:rPr>
        <w:t>ΔR</w:t>
      </w:r>
      <w:r w:rsidR="00EE615C" w:rsidRPr="00605FF7">
        <w:rPr>
          <w:rFonts w:cs="Arial"/>
          <w:sz w:val="12"/>
          <w:szCs w:val="12"/>
        </w:rPr>
        <w:t>IB</w:t>
      </w:r>
      <w:r w:rsidR="00EE615C" w:rsidRPr="00605FF7">
        <w:rPr>
          <w:lang w:val="en-US"/>
        </w:rPr>
        <w:t xml:space="preserve"> when considering a frequency separation span larger than 1400 MHz.</w:t>
      </w:r>
    </w:p>
    <w:p w14:paraId="62E2E073" w14:textId="16B5B2E6" w:rsidR="008E7986" w:rsidRPr="00605FF7" w:rsidRDefault="00D56A52" w:rsidP="00605FF7">
      <w:pPr>
        <w:pStyle w:val="TOC1"/>
        <w:rPr>
          <w:rFonts w:asciiTheme="minorHAnsi" w:eastAsiaTheme="minorEastAsia" w:hAnsiTheme="minorHAnsi" w:cstheme="minorBidi"/>
          <w:b w:val="0"/>
          <w:bCs w:val="0"/>
          <w:noProof/>
          <w:sz w:val="24"/>
          <w:szCs w:val="24"/>
          <w:lang w:val="en-US"/>
        </w:rPr>
      </w:pPr>
      <w:bookmarkStart w:id="8" w:name="_Toc13823832"/>
      <w:bookmarkStart w:id="9" w:name="_Toc13821307"/>
      <w:bookmarkStart w:id="10" w:name="_Toc13823307"/>
      <w:r>
        <w:t xml:space="preserve">Proposal </w:t>
      </w:r>
      <w:r w:rsidR="000F338A">
        <w:t>1</w:t>
      </w:r>
      <w:r>
        <w:t>:</w:t>
      </w:r>
      <w:r w:rsidR="003E7753">
        <w:tab/>
      </w:r>
      <w:bookmarkEnd w:id="8"/>
      <w:r w:rsidR="003F13D3">
        <w:t>Define</w:t>
      </w:r>
      <w:r w:rsidR="00597847">
        <w:rPr>
          <w:noProof/>
        </w:rPr>
        <w:t xml:space="preserve"> 1.0 dB for the EIS relaxation </w:t>
      </w:r>
      <w:r w:rsidR="00597847" w:rsidRPr="00445832">
        <w:rPr>
          <w:noProof/>
        </w:rPr>
        <w:t>ΔRIB</w:t>
      </w:r>
      <w:r w:rsidR="00597847">
        <w:rPr>
          <w:rFonts w:cs="Arial"/>
          <w:sz w:val="12"/>
          <w:szCs w:val="12"/>
        </w:rPr>
        <w:t xml:space="preserve"> </w:t>
      </w:r>
      <w:r w:rsidR="00597847">
        <w:rPr>
          <w:noProof/>
        </w:rPr>
        <w:t>for</w:t>
      </w:r>
      <w:r w:rsidR="00EE615C">
        <w:rPr>
          <w:noProof/>
        </w:rPr>
        <w:t xml:space="preserve"> inter-band CA combination (</w:t>
      </w:r>
      <w:r w:rsidR="00605FF7">
        <w:t>CA_n257-n258</w:t>
      </w:r>
      <w:r w:rsidR="00EE615C">
        <w:rPr>
          <w:noProof/>
        </w:rPr>
        <w:t xml:space="preserve">, </w:t>
      </w:r>
      <w:r w:rsidR="00605FF7">
        <w:t>CA_n258-n261</w:t>
      </w:r>
      <w:r w:rsidR="005D0696">
        <w:rPr>
          <w:noProof/>
        </w:rPr>
        <w:t xml:space="preserve">, </w:t>
      </w:r>
      <w:r w:rsidR="00605FF7">
        <w:t>CA_n259-n260</w:t>
      </w:r>
      <w:r w:rsidR="005D0696">
        <w:rPr>
          <w:noProof/>
        </w:rPr>
        <w:t>)</w:t>
      </w:r>
      <w:r w:rsidR="00597847">
        <w:rPr>
          <w:noProof/>
        </w:rPr>
        <w:t xml:space="preserve"> </w:t>
      </w:r>
      <w:r w:rsidR="005D0696">
        <w:rPr>
          <w:noProof/>
        </w:rPr>
        <w:t>with a frequency separation span large</w:t>
      </w:r>
      <w:r w:rsidR="00612D37">
        <w:rPr>
          <w:noProof/>
        </w:rPr>
        <w:t xml:space="preserve">r </w:t>
      </w:r>
      <w:r w:rsidR="005D0696">
        <w:rPr>
          <w:noProof/>
        </w:rPr>
        <w:t>than</w:t>
      </w:r>
      <w:r w:rsidR="00597847">
        <w:rPr>
          <w:noProof/>
        </w:rPr>
        <w:t xml:space="preserve"> 1400 MH</w:t>
      </w:r>
      <w:r w:rsidR="005D0696">
        <w:rPr>
          <w:noProof/>
        </w:rPr>
        <w:t>z.</w:t>
      </w:r>
      <w:bookmarkEnd w:id="9"/>
      <w:bookmarkEnd w:id="10"/>
    </w:p>
    <w:p w14:paraId="34C99636" w14:textId="77777777" w:rsidR="008E7986" w:rsidRDefault="008E7986" w:rsidP="008E7986">
      <w:pPr>
        <w:pStyle w:val="Heading1"/>
      </w:pPr>
      <w:r>
        <w:t>3</w:t>
      </w:r>
      <w:r>
        <w:tab/>
        <w:t>Conclusions</w:t>
      </w:r>
    </w:p>
    <w:p w14:paraId="57F4B46D" w14:textId="19EFC276" w:rsidR="00BA5CDA" w:rsidRDefault="00BA5CDA" w:rsidP="00BA5CDA">
      <w:r>
        <w:t xml:space="preserve">This contribution has provided our view on the </w:t>
      </w:r>
      <w:r w:rsidRPr="005D0696">
        <w:rPr>
          <w:rFonts w:cs="Arial"/>
          <w:iCs/>
          <w:szCs w:val="18"/>
        </w:rPr>
        <w:t>ΔR</w:t>
      </w:r>
      <w:r w:rsidRPr="005D0696">
        <w:rPr>
          <w:rFonts w:cs="Arial"/>
          <w:iCs/>
          <w:sz w:val="12"/>
          <w:szCs w:val="12"/>
        </w:rPr>
        <w:t>IB</w:t>
      </w:r>
      <w:r>
        <w:t xml:space="preserve"> EIS relaxation for CA when considering the frequency separation span of up to 2</w:t>
      </w:r>
      <w:r w:rsidR="001E3C0F">
        <w:t>400 MHz. In summary, we have made the following observation and proposals:</w:t>
      </w:r>
    </w:p>
    <w:p w14:paraId="7A48992F" w14:textId="5C0C3511" w:rsidR="00BA5CDA" w:rsidRPr="00597847" w:rsidRDefault="00BA5CDA" w:rsidP="00BA5CDA">
      <w:pPr>
        <w:pStyle w:val="Observation"/>
        <w:rPr>
          <w:b/>
          <w:bCs/>
        </w:rPr>
      </w:pPr>
      <w:r w:rsidRPr="00597847">
        <w:rPr>
          <w:b/>
          <w:bCs/>
        </w:rPr>
        <w:t>Observation 1:</w:t>
      </w:r>
      <w:r w:rsidRPr="00597847">
        <w:rPr>
          <w:b/>
          <w:bCs/>
        </w:rPr>
        <w:tab/>
        <w:t>The wide</w:t>
      </w:r>
      <w:r w:rsidR="00A619BE">
        <w:rPr>
          <w:b/>
          <w:bCs/>
        </w:rPr>
        <w:t>r</w:t>
      </w:r>
      <w:r w:rsidRPr="00597847">
        <w:rPr>
          <w:b/>
          <w:bCs/>
        </w:rPr>
        <w:t xml:space="preserve"> bandwidth will lower the Q-factor, which will increase the noise figure of the receiver. Consequentially the increase of the NF will affect </w:t>
      </w:r>
      <w:r>
        <w:rPr>
          <w:b/>
          <w:bCs/>
        </w:rPr>
        <w:t xml:space="preserve">directly </w:t>
      </w:r>
      <w:r w:rsidRPr="00597847">
        <w:rPr>
          <w:b/>
          <w:bCs/>
        </w:rPr>
        <w:t>the receiver reference sensitivity.</w:t>
      </w:r>
    </w:p>
    <w:p w14:paraId="05CC6F0A" w14:textId="523548FC" w:rsidR="005E69AE" w:rsidRDefault="00BA5CDA" w:rsidP="00BA5CDA">
      <w:pPr>
        <w:pStyle w:val="TOC1"/>
      </w:pPr>
      <w:r>
        <w:t xml:space="preserve">Proposal </w:t>
      </w:r>
      <w:r w:rsidR="000F338A">
        <w:t>1</w:t>
      </w:r>
      <w:r>
        <w:t>:</w:t>
      </w:r>
      <w:r>
        <w:tab/>
      </w:r>
      <w:r w:rsidR="003F13D3">
        <w:t>Define</w:t>
      </w:r>
      <w:r>
        <w:rPr>
          <w:noProof/>
        </w:rPr>
        <w:t xml:space="preserve"> 1.0 dB for the EIS relaxation </w:t>
      </w:r>
      <w:r w:rsidRPr="00445832">
        <w:rPr>
          <w:noProof/>
        </w:rPr>
        <w:t>ΔRIB</w:t>
      </w:r>
      <w:r>
        <w:rPr>
          <w:rFonts w:cs="Arial"/>
          <w:sz w:val="12"/>
          <w:szCs w:val="12"/>
        </w:rPr>
        <w:t xml:space="preserve"> </w:t>
      </w:r>
      <w:r>
        <w:rPr>
          <w:noProof/>
        </w:rPr>
        <w:t>for inter-band CA combination (</w:t>
      </w:r>
      <w:r>
        <w:t>CA_n257-n258</w:t>
      </w:r>
      <w:r>
        <w:rPr>
          <w:noProof/>
        </w:rPr>
        <w:t xml:space="preserve">, </w:t>
      </w:r>
      <w:r>
        <w:t>CA_n258-n261</w:t>
      </w:r>
      <w:r>
        <w:rPr>
          <w:noProof/>
        </w:rPr>
        <w:t xml:space="preserve">, </w:t>
      </w:r>
      <w:r>
        <w:t>CA_n259-n260</w:t>
      </w:r>
      <w:r>
        <w:rPr>
          <w:noProof/>
        </w:rPr>
        <w:t>) with a frequency separation span large</w:t>
      </w:r>
      <w:r w:rsidR="00612D37">
        <w:rPr>
          <w:noProof/>
        </w:rPr>
        <w:t>r</w:t>
      </w:r>
      <w:r>
        <w:rPr>
          <w:noProof/>
        </w:rPr>
        <w:t xml:space="preserve"> than 1400 MHz.</w:t>
      </w:r>
      <w:r w:rsidR="0062595A">
        <w:br w:type="page"/>
      </w:r>
    </w:p>
    <w:p w14:paraId="5D2DDC34" w14:textId="77777777" w:rsidR="005E69AE" w:rsidRDefault="005E69AE" w:rsidP="005E69AE">
      <w:pPr>
        <w:pStyle w:val="Heading1"/>
      </w:pPr>
      <w:r>
        <w:lastRenderedPageBreak/>
        <w:t>4</w:t>
      </w:r>
      <w:r>
        <w:tab/>
        <w:t>References</w:t>
      </w:r>
    </w:p>
    <w:p w14:paraId="17F7F74C" w14:textId="0B728A20" w:rsidR="00417C2E" w:rsidRDefault="00417C2E" w:rsidP="00417C2E">
      <w:pPr>
        <w:pStyle w:val="EX"/>
      </w:pPr>
      <w:bookmarkStart w:id="11" w:name="_Ref13820109"/>
      <w:r>
        <w:t>R4-1916024, “WF on FR2 inter-band DL CA”, Nokia, 3GPP RAN#93, November 2019</w:t>
      </w:r>
    </w:p>
    <w:bookmarkEnd w:id="11"/>
    <w:p w14:paraId="0F342567" w14:textId="1B549533" w:rsidR="00417C2E" w:rsidRPr="004D3578" w:rsidRDefault="00417C2E" w:rsidP="00276EE4">
      <w:pPr>
        <w:pStyle w:val="EX"/>
      </w:pPr>
      <w:r>
        <w:rPr>
          <w:rFonts w:ascii="TimesNewRomanPSMT" w:hAnsi="TimesNewRomanPSMT"/>
          <w:lang w:val="en-US"/>
        </w:rPr>
        <w:t>R4-1915475, “CR to 38.101-2 on FR2 frequency separation class enhancement”, Apple Inc, 3GPP RAN#93, November 2019</w:t>
      </w:r>
    </w:p>
    <w:p w14:paraId="2331B7B2" w14:textId="6AF059A1" w:rsidR="00417C2E" w:rsidRDefault="00417C2E" w:rsidP="00417C2E">
      <w:pPr>
        <w:pStyle w:val="EX"/>
      </w:pPr>
      <w:r w:rsidRPr="004D3578">
        <w:t>3GPP T</w:t>
      </w:r>
      <w:r>
        <w:t>S</w:t>
      </w:r>
      <w:r w:rsidRPr="004D3578">
        <w:t> </w:t>
      </w:r>
      <w:r>
        <w:t>38</w:t>
      </w:r>
      <w:r w:rsidRPr="004D3578">
        <w:t>.</w:t>
      </w:r>
      <w:r>
        <w:t>101-2 V16.2.0</w:t>
      </w:r>
    </w:p>
    <w:p w14:paraId="17DD6328" w14:textId="67C0A2C9" w:rsidR="00417C2E" w:rsidRPr="005E69AE" w:rsidRDefault="00417C2E" w:rsidP="005E69AE">
      <w:pPr>
        <w:pStyle w:val="EX"/>
      </w:pPr>
      <w:r>
        <w:t xml:space="preserve">R4-1913540, </w:t>
      </w:r>
      <w:r>
        <w:rPr>
          <w:rFonts w:ascii="TimesNewRomanPSMT" w:hAnsi="TimesNewRomanPSMT"/>
          <w:lang w:val="en-US"/>
        </w:rPr>
        <w:t>“FR2 DL inter-band CA architecture considerations”, Apple Inc, 3GPP RAN#93, November 2019</w:t>
      </w:r>
    </w:p>
    <w:p w14:paraId="08C5B690" w14:textId="77777777" w:rsidR="002675F0" w:rsidRPr="002675F0" w:rsidRDefault="002675F0" w:rsidP="002675F0"/>
    <w:bookmarkEnd w:id="0"/>
    <w:p w14:paraId="1FAF8B32" w14:textId="1827593B" w:rsidR="003C3971" w:rsidRPr="00235394" w:rsidRDefault="009E2A2C" w:rsidP="009E2A2C">
      <w:pPr>
        <w:pStyle w:val="Heading8"/>
      </w:pPr>
      <w:r w:rsidRPr="00235394">
        <w:t xml:space="preserve"> </w:t>
      </w:r>
    </w:p>
    <w:p w14:paraId="2C7BC95E" w14:textId="77777777" w:rsidR="00080512" w:rsidRDefault="00080512"/>
    <w:sectPr w:rsidR="00080512" w:rsidSect="00114E2C">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B93360" w14:textId="77777777" w:rsidR="002D6273" w:rsidRDefault="002D6273">
      <w:r>
        <w:separator/>
      </w:r>
    </w:p>
  </w:endnote>
  <w:endnote w:type="continuationSeparator" w:id="0">
    <w:p w14:paraId="6FE4A8A3" w14:textId="77777777" w:rsidR="002D6273" w:rsidRDefault="002D6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ArialMT">
    <w:altName w:val="Arial"/>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0E70B1" w:rsidRDefault="000E70B1">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0E70B1" w:rsidRDefault="000E70B1"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6B04C6" w14:textId="77777777" w:rsidR="002D6273" w:rsidRDefault="002D6273">
      <w:r>
        <w:separator/>
      </w:r>
    </w:p>
  </w:footnote>
  <w:footnote w:type="continuationSeparator" w:id="0">
    <w:p w14:paraId="389D2B89" w14:textId="77777777" w:rsidR="002D6273" w:rsidRDefault="002D62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0E70B1" w:rsidRDefault="000E70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0E70B1" w:rsidRDefault="000E70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76454"/>
    <w:multiLevelType w:val="hybridMultilevel"/>
    <w:tmpl w:val="40320CD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AE6691"/>
    <w:multiLevelType w:val="hybridMultilevel"/>
    <w:tmpl w:val="4A646B0E"/>
    <w:lvl w:ilvl="0" w:tplc="561287B0">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790F33"/>
    <w:multiLevelType w:val="multilevel"/>
    <w:tmpl w:val="B8FAE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B11424"/>
    <w:multiLevelType w:val="hybridMultilevel"/>
    <w:tmpl w:val="DF9ABFAC"/>
    <w:lvl w:ilvl="0" w:tplc="561287B0">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D3306BB"/>
    <w:multiLevelType w:val="hybridMultilevel"/>
    <w:tmpl w:val="A57AA7E2"/>
    <w:lvl w:ilvl="0" w:tplc="350C9F08">
      <w:start w:val="1"/>
      <w:numFmt w:val="bullet"/>
      <w:lvlText w:val="•"/>
      <w:lvlJc w:val="left"/>
      <w:pPr>
        <w:tabs>
          <w:tab w:val="num" w:pos="720"/>
        </w:tabs>
        <w:ind w:left="720" w:hanging="360"/>
      </w:pPr>
      <w:rPr>
        <w:rFonts w:ascii="Arial" w:hAnsi="Arial" w:hint="default"/>
      </w:rPr>
    </w:lvl>
    <w:lvl w:ilvl="1" w:tplc="8D04451E">
      <w:start w:val="1"/>
      <w:numFmt w:val="bullet"/>
      <w:lvlText w:val="•"/>
      <w:lvlJc w:val="left"/>
      <w:pPr>
        <w:tabs>
          <w:tab w:val="num" w:pos="1440"/>
        </w:tabs>
        <w:ind w:left="1440" w:hanging="360"/>
      </w:pPr>
      <w:rPr>
        <w:rFonts w:ascii="Arial" w:hAnsi="Arial" w:hint="default"/>
      </w:rPr>
    </w:lvl>
    <w:lvl w:ilvl="2" w:tplc="0E3C75CA">
      <w:start w:val="1"/>
      <w:numFmt w:val="bullet"/>
      <w:lvlText w:val="•"/>
      <w:lvlJc w:val="left"/>
      <w:pPr>
        <w:tabs>
          <w:tab w:val="num" w:pos="2160"/>
        </w:tabs>
        <w:ind w:left="2160" w:hanging="360"/>
      </w:pPr>
      <w:rPr>
        <w:rFonts w:ascii="Arial" w:hAnsi="Arial" w:hint="default"/>
      </w:rPr>
    </w:lvl>
    <w:lvl w:ilvl="3" w:tplc="585E9CCA" w:tentative="1">
      <w:start w:val="1"/>
      <w:numFmt w:val="bullet"/>
      <w:lvlText w:val="•"/>
      <w:lvlJc w:val="left"/>
      <w:pPr>
        <w:tabs>
          <w:tab w:val="num" w:pos="2880"/>
        </w:tabs>
        <w:ind w:left="2880" w:hanging="360"/>
      </w:pPr>
      <w:rPr>
        <w:rFonts w:ascii="Arial" w:hAnsi="Arial" w:hint="default"/>
      </w:rPr>
    </w:lvl>
    <w:lvl w:ilvl="4" w:tplc="7932FB54" w:tentative="1">
      <w:start w:val="1"/>
      <w:numFmt w:val="bullet"/>
      <w:lvlText w:val="•"/>
      <w:lvlJc w:val="left"/>
      <w:pPr>
        <w:tabs>
          <w:tab w:val="num" w:pos="3600"/>
        </w:tabs>
        <w:ind w:left="3600" w:hanging="360"/>
      </w:pPr>
      <w:rPr>
        <w:rFonts w:ascii="Arial" w:hAnsi="Arial" w:hint="default"/>
      </w:rPr>
    </w:lvl>
    <w:lvl w:ilvl="5" w:tplc="5832CCE6" w:tentative="1">
      <w:start w:val="1"/>
      <w:numFmt w:val="bullet"/>
      <w:lvlText w:val="•"/>
      <w:lvlJc w:val="left"/>
      <w:pPr>
        <w:tabs>
          <w:tab w:val="num" w:pos="4320"/>
        </w:tabs>
        <w:ind w:left="4320" w:hanging="360"/>
      </w:pPr>
      <w:rPr>
        <w:rFonts w:ascii="Arial" w:hAnsi="Arial" w:hint="default"/>
      </w:rPr>
    </w:lvl>
    <w:lvl w:ilvl="6" w:tplc="266C5D08" w:tentative="1">
      <w:start w:val="1"/>
      <w:numFmt w:val="bullet"/>
      <w:lvlText w:val="•"/>
      <w:lvlJc w:val="left"/>
      <w:pPr>
        <w:tabs>
          <w:tab w:val="num" w:pos="5040"/>
        </w:tabs>
        <w:ind w:left="5040" w:hanging="360"/>
      </w:pPr>
      <w:rPr>
        <w:rFonts w:ascii="Arial" w:hAnsi="Arial" w:hint="default"/>
      </w:rPr>
    </w:lvl>
    <w:lvl w:ilvl="7" w:tplc="9826671A" w:tentative="1">
      <w:start w:val="1"/>
      <w:numFmt w:val="bullet"/>
      <w:lvlText w:val="•"/>
      <w:lvlJc w:val="left"/>
      <w:pPr>
        <w:tabs>
          <w:tab w:val="num" w:pos="5760"/>
        </w:tabs>
        <w:ind w:left="5760" w:hanging="360"/>
      </w:pPr>
      <w:rPr>
        <w:rFonts w:ascii="Arial" w:hAnsi="Arial" w:hint="default"/>
      </w:rPr>
    </w:lvl>
    <w:lvl w:ilvl="8" w:tplc="E466C6B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0170115"/>
    <w:multiLevelType w:val="hybridMultilevel"/>
    <w:tmpl w:val="1374B8FC"/>
    <w:lvl w:ilvl="0" w:tplc="C0F2AA9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C8C6933"/>
    <w:multiLevelType w:val="hybridMultilevel"/>
    <w:tmpl w:val="4FF26418"/>
    <w:lvl w:ilvl="0" w:tplc="561287B0">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F45827"/>
    <w:multiLevelType w:val="hybridMultilevel"/>
    <w:tmpl w:val="54B4E04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FED5DFE"/>
    <w:multiLevelType w:val="hybridMultilevel"/>
    <w:tmpl w:val="C7F23BA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9147916"/>
    <w:multiLevelType w:val="hybridMultilevel"/>
    <w:tmpl w:val="FF8E7AA8"/>
    <w:lvl w:ilvl="0" w:tplc="561287B0">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A144432"/>
    <w:multiLevelType w:val="hybridMultilevel"/>
    <w:tmpl w:val="EC02C6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B80B6D"/>
    <w:multiLevelType w:val="hybridMultilevel"/>
    <w:tmpl w:val="04989D40"/>
    <w:lvl w:ilvl="0" w:tplc="561287B0">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D7F3D0A"/>
    <w:multiLevelType w:val="hybridMultilevel"/>
    <w:tmpl w:val="8362E7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3"/>
  </w:num>
  <w:num w:numId="6">
    <w:abstractNumId w:val="3"/>
  </w:num>
  <w:num w:numId="7">
    <w:abstractNumId w:val="8"/>
  </w:num>
  <w:num w:numId="8">
    <w:abstractNumId w:val="4"/>
  </w:num>
  <w:num w:numId="9">
    <w:abstractNumId w:val="10"/>
  </w:num>
  <w:num w:numId="10">
    <w:abstractNumId w:val="14"/>
  </w:num>
  <w:num w:numId="11">
    <w:abstractNumId w:val="17"/>
  </w:num>
  <w:num w:numId="12">
    <w:abstractNumId w:val="5"/>
  </w:num>
  <w:num w:numId="13">
    <w:abstractNumId w:val="11"/>
  </w:num>
  <w:num w:numId="14">
    <w:abstractNumId w:val="16"/>
  </w:num>
  <w:num w:numId="15">
    <w:abstractNumId w:val="12"/>
  </w:num>
  <w:num w:numId="16">
    <w:abstractNumId w:val="1"/>
  </w:num>
  <w:num w:numId="17">
    <w:abstractNumId w:val="13"/>
  </w:num>
  <w:num w:numId="18">
    <w:abstractNumId w:val="7"/>
  </w:num>
  <w:num w:numId="19">
    <w:abstractNumId w:val="6"/>
  </w:num>
  <w:num w:numId="20">
    <w:abstractNumId w:val="9"/>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5E2"/>
    <w:rsid w:val="00033397"/>
    <w:rsid w:val="00034BD8"/>
    <w:rsid w:val="00040095"/>
    <w:rsid w:val="00051834"/>
    <w:rsid w:val="00054A22"/>
    <w:rsid w:val="00062023"/>
    <w:rsid w:val="000628D9"/>
    <w:rsid w:val="0006368F"/>
    <w:rsid w:val="000655A6"/>
    <w:rsid w:val="00080512"/>
    <w:rsid w:val="00084D75"/>
    <w:rsid w:val="000A365D"/>
    <w:rsid w:val="000A68F3"/>
    <w:rsid w:val="000B21F6"/>
    <w:rsid w:val="000C183A"/>
    <w:rsid w:val="000C47C3"/>
    <w:rsid w:val="000D0184"/>
    <w:rsid w:val="000D58AB"/>
    <w:rsid w:val="000E70B1"/>
    <w:rsid w:val="000F338A"/>
    <w:rsid w:val="00104BC6"/>
    <w:rsid w:val="00114E2C"/>
    <w:rsid w:val="00132641"/>
    <w:rsid w:val="00133525"/>
    <w:rsid w:val="001427A6"/>
    <w:rsid w:val="001707AB"/>
    <w:rsid w:val="001723C5"/>
    <w:rsid w:val="001737E9"/>
    <w:rsid w:val="001A285D"/>
    <w:rsid w:val="001A4C42"/>
    <w:rsid w:val="001C21C3"/>
    <w:rsid w:val="001D02C2"/>
    <w:rsid w:val="001E3C0F"/>
    <w:rsid w:val="001E4F49"/>
    <w:rsid w:val="001F0C1D"/>
    <w:rsid w:val="001F1132"/>
    <w:rsid w:val="001F168B"/>
    <w:rsid w:val="00200662"/>
    <w:rsid w:val="00202D40"/>
    <w:rsid w:val="0020531F"/>
    <w:rsid w:val="002347A2"/>
    <w:rsid w:val="00247926"/>
    <w:rsid w:val="00260776"/>
    <w:rsid w:val="002675F0"/>
    <w:rsid w:val="002762AE"/>
    <w:rsid w:val="00276EE4"/>
    <w:rsid w:val="002A6B9E"/>
    <w:rsid w:val="002B6339"/>
    <w:rsid w:val="002C1A17"/>
    <w:rsid w:val="002D6273"/>
    <w:rsid w:val="002E00EE"/>
    <w:rsid w:val="002E425C"/>
    <w:rsid w:val="002F21FF"/>
    <w:rsid w:val="002F6219"/>
    <w:rsid w:val="003172DC"/>
    <w:rsid w:val="00331E0D"/>
    <w:rsid w:val="0034052F"/>
    <w:rsid w:val="00352D88"/>
    <w:rsid w:val="0035462D"/>
    <w:rsid w:val="0036306B"/>
    <w:rsid w:val="003644BD"/>
    <w:rsid w:val="00366BA6"/>
    <w:rsid w:val="00367DAB"/>
    <w:rsid w:val="00371CA2"/>
    <w:rsid w:val="003765B8"/>
    <w:rsid w:val="003948B3"/>
    <w:rsid w:val="003A0483"/>
    <w:rsid w:val="003B1FEE"/>
    <w:rsid w:val="003C3971"/>
    <w:rsid w:val="003D36A8"/>
    <w:rsid w:val="003E7753"/>
    <w:rsid w:val="003F13D3"/>
    <w:rsid w:val="00417C2E"/>
    <w:rsid w:val="00423334"/>
    <w:rsid w:val="004345EC"/>
    <w:rsid w:val="00435B0F"/>
    <w:rsid w:val="00437E43"/>
    <w:rsid w:val="004425AF"/>
    <w:rsid w:val="00445775"/>
    <w:rsid w:val="00445832"/>
    <w:rsid w:val="00463BBE"/>
    <w:rsid w:val="004667CC"/>
    <w:rsid w:val="0047723C"/>
    <w:rsid w:val="004826A9"/>
    <w:rsid w:val="00484781"/>
    <w:rsid w:val="004B69A9"/>
    <w:rsid w:val="004C1601"/>
    <w:rsid w:val="004C33EE"/>
    <w:rsid w:val="004D3578"/>
    <w:rsid w:val="004D4080"/>
    <w:rsid w:val="004E213A"/>
    <w:rsid w:val="004E6DF8"/>
    <w:rsid w:val="004F0988"/>
    <w:rsid w:val="004F3340"/>
    <w:rsid w:val="004F3E3D"/>
    <w:rsid w:val="004F74FE"/>
    <w:rsid w:val="004F7CF8"/>
    <w:rsid w:val="005065F9"/>
    <w:rsid w:val="0053388B"/>
    <w:rsid w:val="00535773"/>
    <w:rsid w:val="00542F12"/>
    <w:rsid w:val="005437DA"/>
    <w:rsid w:val="00543E6C"/>
    <w:rsid w:val="00552AA6"/>
    <w:rsid w:val="00565087"/>
    <w:rsid w:val="00572D3C"/>
    <w:rsid w:val="00572E14"/>
    <w:rsid w:val="005745AF"/>
    <w:rsid w:val="005973BE"/>
    <w:rsid w:val="00597847"/>
    <w:rsid w:val="005A48F5"/>
    <w:rsid w:val="005A5986"/>
    <w:rsid w:val="005A6439"/>
    <w:rsid w:val="005A6752"/>
    <w:rsid w:val="005B4F41"/>
    <w:rsid w:val="005C69FD"/>
    <w:rsid w:val="005D0696"/>
    <w:rsid w:val="005D2E01"/>
    <w:rsid w:val="005D7526"/>
    <w:rsid w:val="005D7A7D"/>
    <w:rsid w:val="005E69AE"/>
    <w:rsid w:val="00602AEA"/>
    <w:rsid w:val="00605FF7"/>
    <w:rsid w:val="00607E3C"/>
    <w:rsid w:val="00612D37"/>
    <w:rsid w:val="00614FDF"/>
    <w:rsid w:val="00616855"/>
    <w:rsid w:val="006246A7"/>
    <w:rsid w:val="0062595A"/>
    <w:rsid w:val="0063543D"/>
    <w:rsid w:val="0063784B"/>
    <w:rsid w:val="00647114"/>
    <w:rsid w:val="00656D39"/>
    <w:rsid w:val="00666052"/>
    <w:rsid w:val="00672C36"/>
    <w:rsid w:val="006A323F"/>
    <w:rsid w:val="006A669B"/>
    <w:rsid w:val="006B30D0"/>
    <w:rsid w:val="006B789E"/>
    <w:rsid w:val="006C1E08"/>
    <w:rsid w:val="006C3D95"/>
    <w:rsid w:val="006C725C"/>
    <w:rsid w:val="006E5C86"/>
    <w:rsid w:val="006F63A4"/>
    <w:rsid w:val="00711235"/>
    <w:rsid w:val="00713C44"/>
    <w:rsid w:val="007219F4"/>
    <w:rsid w:val="00727207"/>
    <w:rsid w:val="00733BC5"/>
    <w:rsid w:val="00734A5B"/>
    <w:rsid w:val="0074026F"/>
    <w:rsid w:val="007429F6"/>
    <w:rsid w:val="007438E1"/>
    <w:rsid w:val="00744E76"/>
    <w:rsid w:val="00746BB6"/>
    <w:rsid w:val="00752198"/>
    <w:rsid w:val="00753881"/>
    <w:rsid w:val="00753B5D"/>
    <w:rsid w:val="007609BF"/>
    <w:rsid w:val="00774DA4"/>
    <w:rsid w:val="00781F0F"/>
    <w:rsid w:val="007B600E"/>
    <w:rsid w:val="007E5801"/>
    <w:rsid w:val="007F0F4A"/>
    <w:rsid w:val="007F22EB"/>
    <w:rsid w:val="007F6EFD"/>
    <w:rsid w:val="008028A4"/>
    <w:rsid w:val="00810A4E"/>
    <w:rsid w:val="00810F4D"/>
    <w:rsid w:val="00820B25"/>
    <w:rsid w:val="00830747"/>
    <w:rsid w:val="00831E58"/>
    <w:rsid w:val="008346F5"/>
    <w:rsid w:val="00844F91"/>
    <w:rsid w:val="00846D5E"/>
    <w:rsid w:val="0084740E"/>
    <w:rsid w:val="008768CA"/>
    <w:rsid w:val="008853C7"/>
    <w:rsid w:val="008A164F"/>
    <w:rsid w:val="008A5892"/>
    <w:rsid w:val="008C29D2"/>
    <w:rsid w:val="008C384C"/>
    <w:rsid w:val="008C7037"/>
    <w:rsid w:val="008E7986"/>
    <w:rsid w:val="008F63FF"/>
    <w:rsid w:val="0090236A"/>
    <w:rsid w:val="0090271F"/>
    <w:rsid w:val="00902E23"/>
    <w:rsid w:val="009114D7"/>
    <w:rsid w:val="0091348E"/>
    <w:rsid w:val="00917CCB"/>
    <w:rsid w:val="009356A1"/>
    <w:rsid w:val="00942EC2"/>
    <w:rsid w:val="0095425E"/>
    <w:rsid w:val="00962E99"/>
    <w:rsid w:val="00970A3C"/>
    <w:rsid w:val="009835F1"/>
    <w:rsid w:val="0099046F"/>
    <w:rsid w:val="009907C0"/>
    <w:rsid w:val="009A4F0B"/>
    <w:rsid w:val="009B3AC6"/>
    <w:rsid w:val="009D7538"/>
    <w:rsid w:val="009E2A2C"/>
    <w:rsid w:val="009F0E8D"/>
    <w:rsid w:val="009F37B7"/>
    <w:rsid w:val="009F5E43"/>
    <w:rsid w:val="00A004A1"/>
    <w:rsid w:val="00A10F02"/>
    <w:rsid w:val="00A141EA"/>
    <w:rsid w:val="00A164B4"/>
    <w:rsid w:val="00A26956"/>
    <w:rsid w:val="00A409D0"/>
    <w:rsid w:val="00A45126"/>
    <w:rsid w:val="00A53724"/>
    <w:rsid w:val="00A619BE"/>
    <w:rsid w:val="00A671F1"/>
    <w:rsid w:val="00A67699"/>
    <w:rsid w:val="00A711B4"/>
    <w:rsid w:val="00A73129"/>
    <w:rsid w:val="00A778B4"/>
    <w:rsid w:val="00A82346"/>
    <w:rsid w:val="00A92BA1"/>
    <w:rsid w:val="00AC30DC"/>
    <w:rsid w:val="00AC6BC6"/>
    <w:rsid w:val="00AC757B"/>
    <w:rsid w:val="00AD150D"/>
    <w:rsid w:val="00AD18F5"/>
    <w:rsid w:val="00AE3797"/>
    <w:rsid w:val="00B04176"/>
    <w:rsid w:val="00B1380C"/>
    <w:rsid w:val="00B14BA1"/>
    <w:rsid w:val="00B15449"/>
    <w:rsid w:val="00B44C96"/>
    <w:rsid w:val="00B47466"/>
    <w:rsid w:val="00B76255"/>
    <w:rsid w:val="00B9283E"/>
    <w:rsid w:val="00B93086"/>
    <w:rsid w:val="00BA19ED"/>
    <w:rsid w:val="00BA300B"/>
    <w:rsid w:val="00BA4B8D"/>
    <w:rsid w:val="00BA5CDA"/>
    <w:rsid w:val="00BB0CAA"/>
    <w:rsid w:val="00BC0F7D"/>
    <w:rsid w:val="00BC3DD7"/>
    <w:rsid w:val="00BD1AE4"/>
    <w:rsid w:val="00BE2B77"/>
    <w:rsid w:val="00BE3255"/>
    <w:rsid w:val="00BF128E"/>
    <w:rsid w:val="00BF14C5"/>
    <w:rsid w:val="00C1496A"/>
    <w:rsid w:val="00C33079"/>
    <w:rsid w:val="00C41B88"/>
    <w:rsid w:val="00C45231"/>
    <w:rsid w:val="00C6363E"/>
    <w:rsid w:val="00C66B10"/>
    <w:rsid w:val="00C72833"/>
    <w:rsid w:val="00C7634B"/>
    <w:rsid w:val="00C80F1D"/>
    <w:rsid w:val="00C93F40"/>
    <w:rsid w:val="00C94C6A"/>
    <w:rsid w:val="00CA35DD"/>
    <w:rsid w:val="00CA3D0C"/>
    <w:rsid w:val="00CB1579"/>
    <w:rsid w:val="00CB4481"/>
    <w:rsid w:val="00CD2D0C"/>
    <w:rsid w:val="00CE4C8F"/>
    <w:rsid w:val="00CF1F1D"/>
    <w:rsid w:val="00CF20E3"/>
    <w:rsid w:val="00CF505D"/>
    <w:rsid w:val="00CF5FF4"/>
    <w:rsid w:val="00CF673E"/>
    <w:rsid w:val="00CF7174"/>
    <w:rsid w:val="00D167B3"/>
    <w:rsid w:val="00D237E2"/>
    <w:rsid w:val="00D309CC"/>
    <w:rsid w:val="00D45CAD"/>
    <w:rsid w:val="00D46431"/>
    <w:rsid w:val="00D5681E"/>
    <w:rsid w:val="00D56A52"/>
    <w:rsid w:val="00D57972"/>
    <w:rsid w:val="00D6513B"/>
    <w:rsid w:val="00D65358"/>
    <w:rsid w:val="00D675A9"/>
    <w:rsid w:val="00D6784B"/>
    <w:rsid w:val="00D738A7"/>
    <w:rsid w:val="00D738D6"/>
    <w:rsid w:val="00D755EB"/>
    <w:rsid w:val="00D87E00"/>
    <w:rsid w:val="00D90C36"/>
    <w:rsid w:val="00D9134D"/>
    <w:rsid w:val="00D939C3"/>
    <w:rsid w:val="00DA7A03"/>
    <w:rsid w:val="00DB1818"/>
    <w:rsid w:val="00DB4586"/>
    <w:rsid w:val="00DC309B"/>
    <w:rsid w:val="00DC4DA2"/>
    <w:rsid w:val="00DC52DE"/>
    <w:rsid w:val="00DD4C17"/>
    <w:rsid w:val="00DF0962"/>
    <w:rsid w:val="00DF2B1F"/>
    <w:rsid w:val="00DF6189"/>
    <w:rsid w:val="00DF62CD"/>
    <w:rsid w:val="00E02D8B"/>
    <w:rsid w:val="00E034AC"/>
    <w:rsid w:val="00E12BA0"/>
    <w:rsid w:val="00E16509"/>
    <w:rsid w:val="00E2006A"/>
    <w:rsid w:val="00E247C7"/>
    <w:rsid w:val="00E348E3"/>
    <w:rsid w:val="00E44347"/>
    <w:rsid w:val="00E44582"/>
    <w:rsid w:val="00E52814"/>
    <w:rsid w:val="00E64DD2"/>
    <w:rsid w:val="00E72324"/>
    <w:rsid w:val="00E72ABE"/>
    <w:rsid w:val="00E77645"/>
    <w:rsid w:val="00EB5914"/>
    <w:rsid w:val="00EC4A25"/>
    <w:rsid w:val="00EC543B"/>
    <w:rsid w:val="00EC7F9E"/>
    <w:rsid w:val="00EE5AA7"/>
    <w:rsid w:val="00EE615C"/>
    <w:rsid w:val="00F025A2"/>
    <w:rsid w:val="00F04712"/>
    <w:rsid w:val="00F21311"/>
    <w:rsid w:val="00F219CE"/>
    <w:rsid w:val="00F22EC7"/>
    <w:rsid w:val="00F24965"/>
    <w:rsid w:val="00F325C8"/>
    <w:rsid w:val="00F62AEB"/>
    <w:rsid w:val="00F653B8"/>
    <w:rsid w:val="00F70647"/>
    <w:rsid w:val="00F72F28"/>
    <w:rsid w:val="00F768FE"/>
    <w:rsid w:val="00F8679C"/>
    <w:rsid w:val="00FA1266"/>
    <w:rsid w:val="00FC1192"/>
    <w:rsid w:val="00FC3D81"/>
    <w:rsid w:val="00FE5971"/>
    <w:rsid w:val="00FE7A87"/>
    <w:rsid w:val="00FF0F3B"/>
    <w:rsid w:val="00FF10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rsid w:val="002E425C"/>
    <w:pPr>
      <w:spacing w:before="100" w:beforeAutospacing="1" w:after="100" w:afterAutospacing="1"/>
    </w:pPr>
    <w:rPr>
      <w:sz w:val="24"/>
      <w:szCs w:val="24"/>
      <w:lang w:val="de-DE" w:eastAsia="en-GB"/>
    </w:rPr>
  </w:style>
  <w:style w:type="character" w:customStyle="1" w:styleId="TALChar">
    <w:name w:val="TAL Char"/>
    <w:link w:val="TAL"/>
    <w:rsid w:val="002E425C"/>
    <w:rPr>
      <w:rFonts w:ascii="Arial" w:hAnsi="Arial"/>
      <w:sz w:val="18"/>
      <w:lang w:eastAsia="en-US"/>
    </w:rPr>
  </w:style>
  <w:style w:type="character" w:customStyle="1" w:styleId="TACChar">
    <w:name w:val="TAC Char"/>
    <w:link w:val="TAC"/>
    <w:qFormat/>
    <w:rsid w:val="002E425C"/>
    <w:rPr>
      <w:rFonts w:ascii="Arial" w:hAnsi="Arial"/>
      <w:sz w:val="18"/>
      <w:lang w:eastAsia="en-US"/>
    </w:rPr>
  </w:style>
  <w:style w:type="character" w:customStyle="1" w:styleId="TAHCar">
    <w:name w:val="TAH Car"/>
    <w:link w:val="TAH"/>
    <w:qFormat/>
    <w:rsid w:val="002E425C"/>
    <w:rPr>
      <w:rFonts w:ascii="Arial" w:hAnsi="Arial"/>
      <w:b/>
      <w:sz w:val="18"/>
      <w:lang w:eastAsia="en-US"/>
    </w:rPr>
  </w:style>
  <w:style w:type="character" w:customStyle="1" w:styleId="TANChar">
    <w:name w:val="TAN Char"/>
    <w:link w:val="TAN"/>
    <w:rsid w:val="002E425C"/>
    <w:rPr>
      <w:rFonts w:ascii="Arial" w:hAnsi="Arial"/>
      <w:sz w:val="18"/>
      <w:lang w:eastAsia="en-US"/>
    </w:rPr>
  </w:style>
  <w:style w:type="paragraph" w:styleId="ListParagraph">
    <w:name w:val="List Paragraph"/>
    <w:basedOn w:val="Normal"/>
    <w:uiPriority w:val="34"/>
    <w:qFormat/>
    <w:rsid w:val="00B14BA1"/>
    <w:pPr>
      <w:ind w:left="720"/>
      <w:contextualSpacing/>
    </w:pPr>
  </w:style>
  <w:style w:type="character" w:styleId="PlaceholderText">
    <w:name w:val="Placeholder Text"/>
    <w:basedOn w:val="DefaultParagraphFont"/>
    <w:uiPriority w:val="99"/>
    <w:semiHidden/>
    <w:rsid w:val="009907C0"/>
    <w:rPr>
      <w:color w:val="808080"/>
    </w:rPr>
  </w:style>
  <w:style w:type="character" w:customStyle="1" w:styleId="THChar">
    <w:name w:val="TH Char"/>
    <w:link w:val="TH"/>
    <w:qFormat/>
    <w:rsid w:val="005437DA"/>
    <w:rPr>
      <w:rFonts w:ascii="Arial" w:hAnsi="Arial"/>
      <w:b/>
      <w:lang w:eastAsia="en-US"/>
    </w:rPr>
  </w:style>
  <w:style w:type="paragraph" w:styleId="Caption">
    <w:name w:val="caption"/>
    <w:basedOn w:val="Normal"/>
    <w:next w:val="Normal"/>
    <w:unhideWhenUsed/>
    <w:qFormat/>
    <w:rsid w:val="00FF0F3B"/>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179127">
      <w:bodyDiv w:val="1"/>
      <w:marLeft w:val="0"/>
      <w:marRight w:val="0"/>
      <w:marTop w:val="0"/>
      <w:marBottom w:val="0"/>
      <w:divBdr>
        <w:top w:val="none" w:sz="0" w:space="0" w:color="auto"/>
        <w:left w:val="none" w:sz="0" w:space="0" w:color="auto"/>
        <w:bottom w:val="none" w:sz="0" w:space="0" w:color="auto"/>
        <w:right w:val="none" w:sz="0" w:space="0" w:color="auto"/>
      </w:divBdr>
      <w:divsChild>
        <w:div w:id="1935085609">
          <w:marLeft w:val="0"/>
          <w:marRight w:val="0"/>
          <w:marTop w:val="0"/>
          <w:marBottom w:val="0"/>
          <w:divBdr>
            <w:top w:val="none" w:sz="0" w:space="0" w:color="auto"/>
            <w:left w:val="none" w:sz="0" w:space="0" w:color="auto"/>
            <w:bottom w:val="none" w:sz="0" w:space="0" w:color="auto"/>
            <w:right w:val="none" w:sz="0" w:space="0" w:color="auto"/>
          </w:divBdr>
          <w:divsChild>
            <w:div w:id="1467702665">
              <w:marLeft w:val="0"/>
              <w:marRight w:val="0"/>
              <w:marTop w:val="0"/>
              <w:marBottom w:val="0"/>
              <w:divBdr>
                <w:top w:val="none" w:sz="0" w:space="0" w:color="auto"/>
                <w:left w:val="none" w:sz="0" w:space="0" w:color="auto"/>
                <w:bottom w:val="none" w:sz="0" w:space="0" w:color="auto"/>
                <w:right w:val="none" w:sz="0" w:space="0" w:color="auto"/>
              </w:divBdr>
              <w:divsChild>
                <w:div w:id="112534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8959418">
      <w:bodyDiv w:val="1"/>
      <w:marLeft w:val="0"/>
      <w:marRight w:val="0"/>
      <w:marTop w:val="0"/>
      <w:marBottom w:val="0"/>
      <w:divBdr>
        <w:top w:val="none" w:sz="0" w:space="0" w:color="auto"/>
        <w:left w:val="none" w:sz="0" w:space="0" w:color="auto"/>
        <w:bottom w:val="none" w:sz="0" w:space="0" w:color="auto"/>
        <w:right w:val="none" w:sz="0" w:space="0" w:color="auto"/>
      </w:divBdr>
    </w:div>
    <w:div w:id="597367068">
      <w:bodyDiv w:val="1"/>
      <w:marLeft w:val="0"/>
      <w:marRight w:val="0"/>
      <w:marTop w:val="0"/>
      <w:marBottom w:val="0"/>
      <w:divBdr>
        <w:top w:val="none" w:sz="0" w:space="0" w:color="auto"/>
        <w:left w:val="none" w:sz="0" w:space="0" w:color="auto"/>
        <w:bottom w:val="none" w:sz="0" w:space="0" w:color="auto"/>
        <w:right w:val="none" w:sz="0" w:space="0" w:color="auto"/>
      </w:divBdr>
      <w:divsChild>
        <w:div w:id="119807042">
          <w:marLeft w:val="0"/>
          <w:marRight w:val="0"/>
          <w:marTop w:val="0"/>
          <w:marBottom w:val="0"/>
          <w:divBdr>
            <w:top w:val="none" w:sz="0" w:space="0" w:color="auto"/>
            <w:left w:val="none" w:sz="0" w:space="0" w:color="auto"/>
            <w:bottom w:val="none" w:sz="0" w:space="0" w:color="auto"/>
            <w:right w:val="none" w:sz="0" w:space="0" w:color="auto"/>
          </w:divBdr>
          <w:divsChild>
            <w:div w:id="505169982">
              <w:marLeft w:val="0"/>
              <w:marRight w:val="0"/>
              <w:marTop w:val="0"/>
              <w:marBottom w:val="0"/>
              <w:divBdr>
                <w:top w:val="none" w:sz="0" w:space="0" w:color="auto"/>
                <w:left w:val="none" w:sz="0" w:space="0" w:color="auto"/>
                <w:bottom w:val="none" w:sz="0" w:space="0" w:color="auto"/>
                <w:right w:val="none" w:sz="0" w:space="0" w:color="auto"/>
              </w:divBdr>
              <w:divsChild>
                <w:div w:id="2095324042">
                  <w:marLeft w:val="0"/>
                  <w:marRight w:val="0"/>
                  <w:marTop w:val="0"/>
                  <w:marBottom w:val="0"/>
                  <w:divBdr>
                    <w:top w:val="none" w:sz="0" w:space="0" w:color="auto"/>
                    <w:left w:val="none" w:sz="0" w:space="0" w:color="auto"/>
                    <w:bottom w:val="none" w:sz="0" w:space="0" w:color="auto"/>
                    <w:right w:val="none" w:sz="0" w:space="0" w:color="auto"/>
                  </w:divBdr>
                  <w:divsChild>
                    <w:div w:id="55751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5871590">
      <w:bodyDiv w:val="1"/>
      <w:marLeft w:val="0"/>
      <w:marRight w:val="0"/>
      <w:marTop w:val="0"/>
      <w:marBottom w:val="0"/>
      <w:divBdr>
        <w:top w:val="none" w:sz="0" w:space="0" w:color="auto"/>
        <w:left w:val="none" w:sz="0" w:space="0" w:color="auto"/>
        <w:bottom w:val="none" w:sz="0" w:space="0" w:color="auto"/>
        <w:right w:val="none" w:sz="0" w:space="0" w:color="auto"/>
      </w:divBdr>
      <w:divsChild>
        <w:div w:id="184557831">
          <w:marLeft w:val="0"/>
          <w:marRight w:val="0"/>
          <w:marTop w:val="0"/>
          <w:marBottom w:val="0"/>
          <w:divBdr>
            <w:top w:val="none" w:sz="0" w:space="0" w:color="auto"/>
            <w:left w:val="none" w:sz="0" w:space="0" w:color="auto"/>
            <w:bottom w:val="none" w:sz="0" w:space="0" w:color="auto"/>
            <w:right w:val="none" w:sz="0" w:space="0" w:color="auto"/>
          </w:divBdr>
          <w:divsChild>
            <w:div w:id="1665550628">
              <w:marLeft w:val="0"/>
              <w:marRight w:val="0"/>
              <w:marTop w:val="0"/>
              <w:marBottom w:val="0"/>
              <w:divBdr>
                <w:top w:val="none" w:sz="0" w:space="0" w:color="auto"/>
                <w:left w:val="none" w:sz="0" w:space="0" w:color="auto"/>
                <w:bottom w:val="none" w:sz="0" w:space="0" w:color="auto"/>
                <w:right w:val="none" w:sz="0" w:space="0" w:color="auto"/>
              </w:divBdr>
              <w:divsChild>
                <w:div w:id="4687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521635">
      <w:bodyDiv w:val="1"/>
      <w:marLeft w:val="0"/>
      <w:marRight w:val="0"/>
      <w:marTop w:val="0"/>
      <w:marBottom w:val="0"/>
      <w:divBdr>
        <w:top w:val="none" w:sz="0" w:space="0" w:color="auto"/>
        <w:left w:val="none" w:sz="0" w:space="0" w:color="auto"/>
        <w:bottom w:val="none" w:sz="0" w:space="0" w:color="auto"/>
        <w:right w:val="none" w:sz="0" w:space="0" w:color="auto"/>
      </w:divBdr>
      <w:divsChild>
        <w:div w:id="614169296">
          <w:marLeft w:val="0"/>
          <w:marRight w:val="0"/>
          <w:marTop w:val="0"/>
          <w:marBottom w:val="0"/>
          <w:divBdr>
            <w:top w:val="none" w:sz="0" w:space="0" w:color="auto"/>
            <w:left w:val="none" w:sz="0" w:space="0" w:color="auto"/>
            <w:bottom w:val="none" w:sz="0" w:space="0" w:color="auto"/>
            <w:right w:val="none" w:sz="0" w:space="0" w:color="auto"/>
          </w:divBdr>
          <w:divsChild>
            <w:div w:id="1822892118">
              <w:marLeft w:val="0"/>
              <w:marRight w:val="0"/>
              <w:marTop w:val="0"/>
              <w:marBottom w:val="0"/>
              <w:divBdr>
                <w:top w:val="none" w:sz="0" w:space="0" w:color="auto"/>
                <w:left w:val="none" w:sz="0" w:space="0" w:color="auto"/>
                <w:bottom w:val="none" w:sz="0" w:space="0" w:color="auto"/>
                <w:right w:val="none" w:sz="0" w:space="0" w:color="auto"/>
              </w:divBdr>
              <w:divsChild>
                <w:div w:id="922379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326767">
      <w:bodyDiv w:val="1"/>
      <w:marLeft w:val="0"/>
      <w:marRight w:val="0"/>
      <w:marTop w:val="0"/>
      <w:marBottom w:val="0"/>
      <w:divBdr>
        <w:top w:val="none" w:sz="0" w:space="0" w:color="auto"/>
        <w:left w:val="none" w:sz="0" w:space="0" w:color="auto"/>
        <w:bottom w:val="none" w:sz="0" w:space="0" w:color="auto"/>
        <w:right w:val="none" w:sz="0" w:space="0" w:color="auto"/>
      </w:divBdr>
      <w:divsChild>
        <w:div w:id="733700741">
          <w:marLeft w:val="0"/>
          <w:marRight w:val="0"/>
          <w:marTop w:val="0"/>
          <w:marBottom w:val="0"/>
          <w:divBdr>
            <w:top w:val="none" w:sz="0" w:space="0" w:color="auto"/>
            <w:left w:val="none" w:sz="0" w:space="0" w:color="auto"/>
            <w:bottom w:val="none" w:sz="0" w:space="0" w:color="auto"/>
            <w:right w:val="none" w:sz="0" w:space="0" w:color="auto"/>
          </w:divBdr>
          <w:divsChild>
            <w:div w:id="504631203">
              <w:marLeft w:val="0"/>
              <w:marRight w:val="0"/>
              <w:marTop w:val="0"/>
              <w:marBottom w:val="0"/>
              <w:divBdr>
                <w:top w:val="none" w:sz="0" w:space="0" w:color="auto"/>
                <w:left w:val="none" w:sz="0" w:space="0" w:color="auto"/>
                <w:bottom w:val="none" w:sz="0" w:space="0" w:color="auto"/>
                <w:right w:val="none" w:sz="0" w:space="0" w:color="auto"/>
              </w:divBdr>
              <w:divsChild>
                <w:div w:id="1740204667">
                  <w:marLeft w:val="0"/>
                  <w:marRight w:val="0"/>
                  <w:marTop w:val="0"/>
                  <w:marBottom w:val="0"/>
                  <w:divBdr>
                    <w:top w:val="none" w:sz="0" w:space="0" w:color="auto"/>
                    <w:left w:val="none" w:sz="0" w:space="0" w:color="auto"/>
                    <w:bottom w:val="none" w:sz="0" w:space="0" w:color="auto"/>
                    <w:right w:val="none" w:sz="0" w:space="0" w:color="auto"/>
                  </w:divBdr>
                </w:div>
              </w:divsChild>
            </w:div>
            <w:div w:id="1863517832">
              <w:marLeft w:val="0"/>
              <w:marRight w:val="0"/>
              <w:marTop w:val="0"/>
              <w:marBottom w:val="0"/>
              <w:divBdr>
                <w:top w:val="none" w:sz="0" w:space="0" w:color="auto"/>
                <w:left w:val="none" w:sz="0" w:space="0" w:color="auto"/>
                <w:bottom w:val="none" w:sz="0" w:space="0" w:color="auto"/>
                <w:right w:val="none" w:sz="0" w:space="0" w:color="auto"/>
              </w:divBdr>
              <w:divsChild>
                <w:div w:id="2083795918">
                  <w:marLeft w:val="0"/>
                  <w:marRight w:val="0"/>
                  <w:marTop w:val="0"/>
                  <w:marBottom w:val="0"/>
                  <w:divBdr>
                    <w:top w:val="none" w:sz="0" w:space="0" w:color="auto"/>
                    <w:left w:val="none" w:sz="0" w:space="0" w:color="auto"/>
                    <w:bottom w:val="none" w:sz="0" w:space="0" w:color="auto"/>
                    <w:right w:val="none" w:sz="0" w:space="0" w:color="auto"/>
                  </w:divBdr>
                </w:div>
              </w:divsChild>
            </w:div>
            <w:div w:id="821890696">
              <w:marLeft w:val="0"/>
              <w:marRight w:val="0"/>
              <w:marTop w:val="0"/>
              <w:marBottom w:val="0"/>
              <w:divBdr>
                <w:top w:val="none" w:sz="0" w:space="0" w:color="auto"/>
                <w:left w:val="none" w:sz="0" w:space="0" w:color="auto"/>
                <w:bottom w:val="none" w:sz="0" w:space="0" w:color="auto"/>
                <w:right w:val="none" w:sz="0" w:space="0" w:color="auto"/>
              </w:divBdr>
              <w:divsChild>
                <w:div w:id="738746786">
                  <w:marLeft w:val="0"/>
                  <w:marRight w:val="0"/>
                  <w:marTop w:val="0"/>
                  <w:marBottom w:val="0"/>
                  <w:divBdr>
                    <w:top w:val="none" w:sz="0" w:space="0" w:color="auto"/>
                    <w:left w:val="none" w:sz="0" w:space="0" w:color="auto"/>
                    <w:bottom w:val="none" w:sz="0" w:space="0" w:color="auto"/>
                    <w:right w:val="none" w:sz="0" w:space="0" w:color="auto"/>
                  </w:divBdr>
                </w:div>
              </w:divsChild>
            </w:div>
            <w:div w:id="163934664">
              <w:marLeft w:val="0"/>
              <w:marRight w:val="0"/>
              <w:marTop w:val="0"/>
              <w:marBottom w:val="0"/>
              <w:divBdr>
                <w:top w:val="none" w:sz="0" w:space="0" w:color="auto"/>
                <w:left w:val="none" w:sz="0" w:space="0" w:color="auto"/>
                <w:bottom w:val="none" w:sz="0" w:space="0" w:color="auto"/>
                <w:right w:val="none" w:sz="0" w:space="0" w:color="auto"/>
              </w:divBdr>
              <w:divsChild>
                <w:div w:id="2041467576">
                  <w:marLeft w:val="0"/>
                  <w:marRight w:val="0"/>
                  <w:marTop w:val="0"/>
                  <w:marBottom w:val="0"/>
                  <w:divBdr>
                    <w:top w:val="none" w:sz="0" w:space="0" w:color="auto"/>
                    <w:left w:val="none" w:sz="0" w:space="0" w:color="auto"/>
                    <w:bottom w:val="none" w:sz="0" w:space="0" w:color="auto"/>
                    <w:right w:val="none" w:sz="0" w:space="0" w:color="auto"/>
                  </w:divBdr>
                </w:div>
              </w:divsChild>
            </w:div>
            <w:div w:id="212548544">
              <w:marLeft w:val="0"/>
              <w:marRight w:val="0"/>
              <w:marTop w:val="0"/>
              <w:marBottom w:val="0"/>
              <w:divBdr>
                <w:top w:val="none" w:sz="0" w:space="0" w:color="auto"/>
                <w:left w:val="none" w:sz="0" w:space="0" w:color="auto"/>
                <w:bottom w:val="none" w:sz="0" w:space="0" w:color="auto"/>
                <w:right w:val="none" w:sz="0" w:space="0" w:color="auto"/>
              </w:divBdr>
              <w:divsChild>
                <w:div w:id="813184951">
                  <w:marLeft w:val="0"/>
                  <w:marRight w:val="0"/>
                  <w:marTop w:val="0"/>
                  <w:marBottom w:val="0"/>
                  <w:divBdr>
                    <w:top w:val="none" w:sz="0" w:space="0" w:color="auto"/>
                    <w:left w:val="none" w:sz="0" w:space="0" w:color="auto"/>
                    <w:bottom w:val="none" w:sz="0" w:space="0" w:color="auto"/>
                    <w:right w:val="none" w:sz="0" w:space="0" w:color="auto"/>
                  </w:divBdr>
                </w:div>
              </w:divsChild>
            </w:div>
            <w:div w:id="1746298477">
              <w:marLeft w:val="0"/>
              <w:marRight w:val="0"/>
              <w:marTop w:val="0"/>
              <w:marBottom w:val="0"/>
              <w:divBdr>
                <w:top w:val="none" w:sz="0" w:space="0" w:color="auto"/>
                <w:left w:val="none" w:sz="0" w:space="0" w:color="auto"/>
                <w:bottom w:val="none" w:sz="0" w:space="0" w:color="auto"/>
                <w:right w:val="none" w:sz="0" w:space="0" w:color="auto"/>
              </w:divBdr>
              <w:divsChild>
                <w:div w:id="1586110042">
                  <w:marLeft w:val="0"/>
                  <w:marRight w:val="0"/>
                  <w:marTop w:val="0"/>
                  <w:marBottom w:val="0"/>
                  <w:divBdr>
                    <w:top w:val="none" w:sz="0" w:space="0" w:color="auto"/>
                    <w:left w:val="none" w:sz="0" w:space="0" w:color="auto"/>
                    <w:bottom w:val="none" w:sz="0" w:space="0" w:color="auto"/>
                    <w:right w:val="none" w:sz="0" w:space="0" w:color="auto"/>
                  </w:divBdr>
                </w:div>
              </w:divsChild>
            </w:div>
            <w:div w:id="1881017557">
              <w:marLeft w:val="0"/>
              <w:marRight w:val="0"/>
              <w:marTop w:val="0"/>
              <w:marBottom w:val="0"/>
              <w:divBdr>
                <w:top w:val="none" w:sz="0" w:space="0" w:color="auto"/>
                <w:left w:val="none" w:sz="0" w:space="0" w:color="auto"/>
                <w:bottom w:val="none" w:sz="0" w:space="0" w:color="auto"/>
                <w:right w:val="none" w:sz="0" w:space="0" w:color="auto"/>
              </w:divBdr>
              <w:divsChild>
                <w:div w:id="389303868">
                  <w:marLeft w:val="0"/>
                  <w:marRight w:val="0"/>
                  <w:marTop w:val="0"/>
                  <w:marBottom w:val="0"/>
                  <w:divBdr>
                    <w:top w:val="none" w:sz="0" w:space="0" w:color="auto"/>
                    <w:left w:val="none" w:sz="0" w:space="0" w:color="auto"/>
                    <w:bottom w:val="none" w:sz="0" w:space="0" w:color="auto"/>
                    <w:right w:val="none" w:sz="0" w:space="0" w:color="auto"/>
                  </w:divBdr>
                </w:div>
              </w:divsChild>
            </w:div>
            <w:div w:id="370690571">
              <w:marLeft w:val="0"/>
              <w:marRight w:val="0"/>
              <w:marTop w:val="0"/>
              <w:marBottom w:val="0"/>
              <w:divBdr>
                <w:top w:val="none" w:sz="0" w:space="0" w:color="auto"/>
                <w:left w:val="none" w:sz="0" w:space="0" w:color="auto"/>
                <w:bottom w:val="none" w:sz="0" w:space="0" w:color="auto"/>
                <w:right w:val="none" w:sz="0" w:space="0" w:color="auto"/>
              </w:divBdr>
              <w:divsChild>
                <w:div w:id="1670793405">
                  <w:marLeft w:val="0"/>
                  <w:marRight w:val="0"/>
                  <w:marTop w:val="0"/>
                  <w:marBottom w:val="0"/>
                  <w:divBdr>
                    <w:top w:val="none" w:sz="0" w:space="0" w:color="auto"/>
                    <w:left w:val="none" w:sz="0" w:space="0" w:color="auto"/>
                    <w:bottom w:val="none" w:sz="0" w:space="0" w:color="auto"/>
                    <w:right w:val="none" w:sz="0" w:space="0" w:color="auto"/>
                  </w:divBdr>
                </w:div>
              </w:divsChild>
            </w:div>
            <w:div w:id="1009523261">
              <w:marLeft w:val="0"/>
              <w:marRight w:val="0"/>
              <w:marTop w:val="0"/>
              <w:marBottom w:val="0"/>
              <w:divBdr>
                <w:top w:val="none" w:sz="0" w:space="0" w:color="auto"/>
                <w:left w:val="none" w:sz="0" w:space="0" w:color="auto"/>
                <w:bottom w:val="none" w:sz="0" w:space="0" w:color="auto"/>
                <w:right w:val="none" w:sz="0" w:space="0" w:color="auto"/>
              </w:divBdr>
              <w:divsChild>
                <w:div w:id="667288287">
                  <w:marLeft w:val="0"/>
                  <w:marRight w:val="0"/>
                  <w:marTop w:val="0"/>
                  <w:marBottom w:val="0"/>
                  <w:divBdr>
                    <w:top w:val="none" w:sz="0" w:space="0" w:color="auto"/>
                    <w:left w:val="none" w:sz="0" w:space="0" w:color="auto"/>
                    <w:bottom w:val="none" w:sz="0" w:space="0" w:color="auto"/>
                    <w:right w:val="none" w:sz="0" w:space="0" w:color="auto"/>
                  </w:divBdr>
                </w:div>
              </w:divsChild>
            </w:div>
            <w:div w:id="1613171779">
              <w:marLeft w:val="0"/>
              <w:marRight w:val="0"/>
              <w:marTop w:val="0"/>
              <w:marBottom w:val="0"/>
              <w:divBdr>
                <w:top w:val="none" w:sz="0" w:space="0" w:color="auto"/>
                <w:left w:val="none" w:sz="0" w:space="0" w:color="auto"/>
                <w:bottom w:val="none" w:sz="0" w:space="0" w:color="auto"/>
                <w:right w:val="none" w:sz="0" w:space="0" w:color="auto"/>
              </w:divBdr>
              <w:divsChild>
                <w:div w:id="652031442">
                  <w:marLeft w:val="0"/>
                  <w:marRight w:val="0"/>
                  <w:marTop w:val="0"/>
                  <w:marBottom w:val="0"/>
                  <w:divBdr>
                    <w:top w:val="none" w:sz="0" w:space="0" w:color="auto"/>
                    <w:left w:val="none" w:sz="0" w:space="0" w:color="auto"/>
                    <w:bottom w:val="none" w:sz="0" w:space="0" w:color="auto"/>
                    <w:right w:val="none" w:sz="0" w:space="0" w:color="auto"/>
                  </w:divBdr>
                </w:div>
              </w:divsChild>
            </w:div>
            <w:div w:id="1087657436">
              <w:marLeft w:val="0"/>
              <w:marRight w:val="0"/>
              <w:marTop w:val="0"/>
              <w:marBottom w:val="0"/>
              <w:divBdr>
                <w:top w:val="none" w:sz="0" w:space="0" w:color="auto"/>
                <w:left w:val="none" w:sz="0" w:space="0" w:color="auto"/>
                <w:bottom w:val="none" w:sz="0" w:space="0" w:color="auto"/>
                <w:right w:val="none" w:sz="0" w:space="0" w:color="auto"/>
              </w:divBdr>
              <w:divsChild>
                <w:div w:id="3080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352597">
      <w:bodyDiv w:val="1"/>
      <w:marLeft w:val="0"/>
      <w:marRight w:val="0"/>
      <w:marTop w:val="0"/>
      <w:marBottom w:val="0"/>
      <w:divBdr>
        <w:top w:val="none" w:sz="0" w:space="0" w:color="auto"/>
        <w:left w:val="none" w:sz="0" w:space="0" w:color="auto"/>
        <w:bottom w:val="none" w:sz="0" w:space="0" w:color="auto"/>
        <w:right w:val="none" w:sz="0" w:space="0" w:color="auto"/>
      </w:divBdr>
      <w:divsChild>
        <w:div w:id="1092050892">
          <w:marLeft w:val="0"/>
          <w:marRight w:val="0"/>
          <w:marTop w:val="0"/>
          <w:marBottom w:val="0"/>
          <w:divBdr>
            <w:top w:val="none" w:sz="0" w:space="0" w:color="auto"/>
            <w:left w:val="none" w:sz="0" w:space="0" w:color="auto"/>
            <w:bottom w:val="none" w:sz="0" w:space="0" w:color="auto"/>
            <w:right w:val="none" w:sz="0" w:space="0" w:color="auto"/>
          </w:divBdr>
          <w:divsChild>
            <w:div w:id="992879690">
              <w:marLeft w:val="0"/>
              <w:marRight w:val="0"/>
              <w:marTop w:val="0"/>
              <w:marBottom w:val="0"/>
              <w:divBdr>
                <w:top w:val="none" w:sz="0" w:space="0" w:color="auto"/>
                <w:left w:val="none" w:sz="0" w:space="0" w:color="auto"/>
                <w:bottom w:val="none" w:sz="0" w:space="0" w:color="auto"/>
                <w:right w:val="none" w:sz="0" w:space="0" w:color="auto"/>
              </w:divBdr>
              <w:divsChild>
                <w:div w:id="598759662">
                  <w:marLeft w:val="0"/>
                  <w:marRight w:val="0"/>
                  <w:marTop w:val="0"/>
                  <w:marBottom w:val="0"/>
                  <w:divBdr>
                    <w:top w:val="none" w:sz="0" w:space="0" w:color="auto"/>
                    <w:left w:val="none" w:sz="0" w:space="0" w:color="auto"/>
                    <w:bottom w:val="none" w:sz="0" w:space="0" w:color="auto"/>
                    <w:right w:val="none" w:sz="0" w:space="0" w:color="auto"/>
                  </w:divBdr>
                  <w:divsChild>
                    <w:div w:id="41629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2112865">
      <w:bodyDiv w:val="1"/>
      <w:marLeft w:val="0"/>
      <w:marRight w:val="0"/>
      <w:marTop w:val="0"/>
      <w:marBottom w:val="0"/>
      <w:divBdr>
        <w:top w:val="none" w:sz="0" w:space="0" w:color="auto"/>
        <w:left w:val="none" w:sz="0" w:space="0" w:color="auto"/>
        <w:bottom w:val="none" w:sz="0" w:space="0" w:color="auto"/>
        <w:right w:val="none" w:sz="0" w:space="0" w:color="auto"/>
      </w:divBdr>
      <w:divsChild>
        <w:div w:id="674918429">
          <w:marLeft w:val="0"/>
          <w:marRight w:val="0"/>
          <w:marTop w:val="0"/>
          <w:marBottom w:val="0"/>
          <w:divBdr>
            <w:top w:val="none" w:sz="0" w:space="0" w:color="auto"/>
            <w:left w:val="none" w:sz="0" w:space="0" w:color="auto"/>
            <w:bottom w:val="none" w:sz="0" w:space="0" w:color="auto"/>
            <w:right w:val="none" w:sz="0" w:space="0" w:color="auto"/>
          </w:divBdr>
          <w:divsChild>
            <w:div w:id="1494832440">
              <w:marLeft w:val="0"/>
              <w:marRight w:val="0"/>
              <w:marTop w:val="0"/>
              <w:marBottom w:val="0"/>
              <w:divBdr>
                <w:top w:val="none" w:sz="0" w:space="0" w:color="auto"/>
                <w:left w:val="none" w:sz="0" w:space="0" w:color="auto"/>
                <w:bottom w:val="none" w:sz="0" w:space="0" w:color="auto"/>
                <w:right w:val="none" w:sz="0" w:space="0" w:color="auto"/>
              </w:divBdr>
              <w:divsChild>
                <w:div w:id="117529255">
                  <w:marLeft w:val="0"/>
                  <w:marRight w:val="0"/>
                  <w:marTop w:val="0"/>
                  <w:marBottom w:val="0"/>
                  <w:divBdr>
                    <w:top w:val="none" w:sz="0" w:space="0" w:color="auto"/>
                    <w:left w:val="none" w:sz="0" w:space="0" w:color="auto"/>
                    <w:bottom w:val="none" w:sz="0" w:space="0" w:color="auto"/>
                    <w:right w:val="none" w:sz="0" w:space="0" w:color="auto"/>
                  </w:divBdr>
                </w:div>
              </w:divsChild>
            </w:div>
            <w:div w:id="336343954">
              <w:marLeft w:val="0"/>
              <w:marRight w:val="0"/>
              <w:marTop w:val="0"/>
              <w:marBottom w:val="0"/>
              <w:divBdr>
                <w:top w:val="none" w:sz="0" w:space="0" w:color="auto"/>
                <w:left w:val="none" w:sz="0" w:space="0" w:color="auto"/>
                <w:bottom w:val="none" w:sz="0" w:space="0" w:color="auto"/>
                <w:right w:val="none" w:sz="0" w:space="0" w:color="auto"/>
              </w:divBdr>
              <w:divsChild>
                <w:div w:id="1748306748">
                  <w:marLeft w:val="0"/>
                  <w:marRight w:val="0"/>
                  <w:marTop w:val="0"/>
                  <w:marBottom w:val="0"/>
                  <w:divBdr>
                    <w:top w:val="none" w:sz="0" w:space="0" w:color="auto"/>
                    <w:left w:val="none" w:sz="0" w:space="0" w:color="auto"/>
                    <w:bottom w:val="none" w:sz="0" w:space="0" w:color="auto"/>
                    <w:right w:val="none" w:sz="0" w:space="0" w:color="auto"/>
                  </w:divBdr>
                </w:div>
              </w:divsChild>
            </w:div>
            <w:div w:id="1647976854">
              <w:marLeft w:val="0"/>
              <w:marRight w:val="0"/>
              <w:marTop w:val="0"/>
              <w:marBottom w:val="0"/>
              <w:divBdr>
                <w:top w:val="none" w:sz="0" w:space="0" w:color="auto"/>
                <w:left w:val="none" w:sz="0" w:space="0" w:color="auto"/>
                <w:bottom w:val="none" w:sz="0" w:space="0" w:color="auto"/>
                <w:right w:val="none" w:sz="0" w:space="0" w:color="auto"/>
              </w:divBdr>
              <w:divsChild>
                <w:div w:id="141392620">
                  <w:marLeft w:val="0"/>
                  <w:marRight w:val="0"/>
                  <w:marTop w:val="0"/>
                  <w:marBottom w:val="0"/>
                  <w:divBdr>
                    <w:top w:val="none" w:sz="0" w:space="0" w:color="auto"/>
                    <w:left w:val="none" w:sz="0" w:space="0" w:color="auto"/>
                    <w:bottom w:val="none" w:sz="0" w:space="0" w:color="auto"/>
                    <w:right w:val="none" w:sz="0" w:space="0" w:color="auto"/>
                  </w:divBdr>
                </w:div>
              </w:divsChild>
            </w:div>
            <w:div w:id="69741899">
              <w:marLeft w:val="0"/>
              <w:marRight w:val="0"/>
              <w:marTop w:val="0"/>
              <w:marBottom w:val="0"/>
              <w:divBdr>
                <w:top w:val="none" w:sz="0" w:space="0" w:color="auto"/>
                <w:left w:val="none" w:sz="0" w:space="0" w:color="auto"/>
                <w:bottom w:val="none" w:sz="0" w:space="0" w:color="auto"/>
                <w:right w:val="none" w:sz="0" w:space="0" w:color="auto"/>
              </w:divBdr>
              <w:divsChild>
                <w:div w:id="465437833">
                  <w:marLeft w:val="0"/>
                  <w:marRight w:val="0"/>
                  <w:marTop w:val="0"/>
                  <w:marBottom w:val="0"/>
                  <w:divBdr>
                    <w:top w:val="none" w:sz="0" w:space="0" w:color="auto"/>
                    <w:left w:val="none" w:sz="0" w:space="0" w:color="auto"/>
                    <w:bottom w:val="none" w:sz="0" w:space="0" w:color="auto"/>
                    <w:right w:val="none" w:sz="0" w:space="0" w:color="auto"/>
                  </w:divBdr>
                </w:div>
              </w:divsChild>
            </w:div>
            <w:div w:id="494614250">
              <w:marLeft w:val="0"/>
              <w:marRight w:val="0"/>
              <w:marTop w:val="0"/>
              <w:marBottom w:val="0"/>
              <w:divBdr>
                <w:top w:val="none" w:sz="0" w:space="0" w:color="auto"/>
                <w:left w:val="none" w:sz="0" w:space="0" w:color="auto"/>
                <w:bottom w:val="none" w:sz="0" w:space="0" w:color="auto"/>
                <w:right w:val="none" w:sz="0" w:space="0" w:color="auto"/>
              </w:divBdr>
              <w:divsChild>
                <w:div w:id="741298342">
                  <w:marLeft w:val="0"/>
                  <w:marRight w:val="0"/>
                  <w:marTop w:val="0"/>
                  <w:marBottom w:val="0"/>
                  <w:divBdr>
                    <w:top w:val="none" w:sz="0" w:space="0" w:color="auto"/>
                    <w:left w:val="none" w:sz="0" w:space="0" w:color="auto"/>
                    <w:bottom w:val="none" w:sz="0" w:space="0" w:color="auto"/>
                    <w:right w:val="none" w:sz="0" w:space="0" w:color="auto"/>
                  </w:divBdr>
                </w:div>
              </w:divsChild>
            </w:div>
            <w:div w:id="1446726281">
              <w:marLeft w:val="0"/>
              <w:marRight w:val="0"/>
              <w:marTop w:val="0"/>
              <w:marBottom w:val="0"/>
              <w:divBdr>
                <w:top w:val="none" w:sz="0" w:space="0" w:color="auto"/>
                <w:left w:val="none" w:sz="0" w:space="0" w:color="auto"/>
                <w:bottom w:val="none" w:sz="0" w:space="0" w:color="auto"/>
                <w:right w:val="none" w:sz="0" w:space="0" w:color="auto"/>
              </w:divBdr>
              <w:divsChild>
                <w:div w:id="1076324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100736">
      <w:bodyDiv w:val="1"/>
      <w:marLeft w:val="0"/>
      <w:marRight w:val="0"/>
      <w:marTop w:val="0"/>
      <w:marBottom w:val="0"/>
      <w:divBdr>
        <w:top w:val="none" w:sz="0" w:space="0" w:color="auto"/>
        <w:left w:val="none" w:sz="0" w:space="0" w:color="auto"/>
        <w:bottom w:val="none" w:sz="0" w:space="0" w:color="auto"/>
        <w:right w:val="none" w:sz="0" w:space="0" w:color="auto"/>
      </w:divBdr>
      <w:divsChild>
        <w:div w:id="570193059">
          <w:marLeft w:val="0"/>
          <w:marRight w:val="0"/>
          <w:marTop w:val="0"/>
          <w:marBottom w:val="0"/>
          <w:divBdr>
            <w:top w:val="none" w:sz="0" w:space="0" w:color="auto"/>
            <w:left w:val="none" w:sz="0" w:space="0" w:color="auto"/>
            <w:bottom w:val="none" w:sz="0" w:space="0" w:color="auto"/>
            <w:right w:val="none" w:sz="0" w:space="0" w:color="auto"/>
          </w:divBdr>
          <w:divsChild>
            <w:div w:id="1115518339">
              <w:marLeft w:val="0"/>
              <w:marRight w:val="0"/>
              <w:marTop w:val="0"/>
              <w:marBottom w:val="0"/>
              <w:divBdr>
                <w:top w:val="none" w:sz="0" w:space="0" w:color="auto"/>
                <w:left w:val="none" w:sz="0" w:space="0" w:color="auto"/>
                <w:bottom w:val="none" w:sz="0" w:space="0" w:color="auto"/>
                <w:right w:val="none" w:sz="0" w:space="0" w:color="auto"/>
              </w:divBdr>
              <w:divsChild>
                <w:div w:id="278223336">
                  <w:marLeft w:val="0"/>
                  <w:marRight w:val="0"/>
                  <w:marTop w:val="0"/>
                  <w:marBottom w:val="0"/>
                  <w:divBdr>
                    <w:top w:val="none" w:sz="0" w:space="0" w:color="auto"/>
                    <w:left w:val="none" w:sz="0" w:space="0" w:color="auto"/>
                    <w:bottom w:val="none" w:sz="0" w:space="0" w:color="auto"/>
                    <w:right w:val="none" w:sz="0" w:space="0" w:color="auto"/>
                  </w:divBdr>
                </w:div>
              </w:divsChild>
            </w:div>
            <w:div w:id="1150823242">
              <w:marLeft w:val="0"/>
              <w:marRight w:val="0"/>
              <w:marTop w:val="0"/>
              <w:marBottom w:val="0"/>
              <w:divBdr>
                <w:top w:val="none" w:sz="0" w:space="0" w:color="auto"/>
                <w:left w:val="none" w:sz="0" w:space="0" w:color="auto"/>
                <w:bottom w:val="none" w:sz="0" w:space="0" w:color="auto"/>
                <w:right w:val="none" w:sz="0" w:space="0" w:color="auto"/>
              </w:divBdr>
              <w:divsChild>
                <w:div w:id="1557857395">
                  <w:marLeft w:val="0"/>
                  <w:marRight w:val="0"/>
                  <w:marTop w:val="0"/>
                  <w:marBottom w:val="0"/>
                  <w:divBdr>
                    <w:top w:val="none" w:sz="0" w:space="0" w:color="auto"/>
                    <w:left w:val="none" w:sz="0" w:space="0" w:color="auto"/>
                    <w:bottom w:val="none" w:sz="0" w:space="0" w:color="auto"/>
                    <w:right w:val="none" w:sz="0" w:space="0" w:color="auto"/>
                  </w:divBdr>
                </w:div>
              </w:divsChild>
            </w:div>
            <w:div w:id="2043818325">
              <w:marLeft w:val="0"/>
              <w:marRight w:val="0"/>
              <w:marTop w:val="0"/>
              <w:marBottom w:val="0"/>
              <w:divBdr>
                <w:top w:val="none" w:sz="0" w:space="0" w:color="auto"/>
                <w:left w:val="none" w:sz="0" w:space="0" w:color="auto"/>
                <w:bottom w:val="none" w:sz="0" w:space="0" w:color="auto"/>
                <w:right w:val="none" w:sz="0" w:space="0" w:color="auto"/>
              </w:divBdr>
              <w:divsChild>
                <w:div w:id="1023632471">
                  <w:marLeft w:val="0"/>
                  <w:marRight w:val="0"/>
                  <w:marTop w:val="0"/>
                  <w:marBottom w:val="0"/>
                  <w:divBdr>
                    <w:top w:val="none" w:sz="0" w:space="0" w:color="auto"/>
                    <w:left w:val="none" w:sz="0" w:space="0" w:color="auto"/>
                    <w:bottom w:val="none" w:sz="0" w:space="0" w:color="auto"/>
                    <w:right w:val="none" w:sz="0" w:space="0" w:color="auto"/>
                  </w:divBdr>
                </w:div>
              </w:divsChild>
            </w:div>
            <w:div w:id="907806795">
              <w:marLeft w:val="0"/>
              <w:marRight w:val="0"/>
              <w:marTop w:val="0"/>
              <w:marBottom w:val="0"/>
              <w:divBdr>
                <w:top w:val="none" w:sz="0" w:space="0" w:color="auto"/>
                <w:left w:val="none" w:sz="0" w:space="0" w:color="auto"/>
                <w:bottom w:val="none" w:sz="0" w:space="0" w:color="auto"/>
                <w:right w:val="none" w:sz="0" w:space="0" w:color="auto"/>
              </w:divBdr>
              <w:divsChild>
                <w:div w:id="649791833">
                  <w:marLeft w:val="0"/>
                  <w:marRight w:val="0"/>
                  <w:marTop w:val="0"/>
                  <w:marBottom w:val="0"/>
                  <w:divBdr>
                    <w:top w:val="none" w:sz="0" w:space="0" w:color="auto"/>
                    <w:left w:val="none" w:sz="0" w:space="0" w:color="auto"/>
                    <w:bottom w:val="none" w:sz="0" w:space="0" w:color="auto"/>
                    <w:right w:val="none" w:sz="0" w:space="0" w:color="auto"/>
                  </w:divBdr>
                </w:div>
              </w:divsChild>
            </w:div>
            <w:div w:id="393699150">
              <w:marLeft w:val="0"/>
              <w:marRight w:val="0"/>
              <w:marTop w:val="0"/>
              <w:marBottom w:val="0"/>
              <w:divBdr>
                <w:top w:val="none" w:sz="0" w:space="0" w:color="auto"/>
                <w:left w:val="none" w:sz="0" w:space="0" w:color="auto"/>
                <w:bottom w:val="none" w:sz="0" w:space="0" w:color="auto"/>
                <w:right w:val="none" w:sz="0" w:space="0" w:color="auto"/>
              </w:divBdr>
              <w:divsChild>
                <w:div w:id="515388951">
                  <w:marLeft w:val="0"/>
                  <w:marRight w:val="0"/>
                  <w:marTop w:val="0"/>
                  <w:marBottom w:val="0"/>
                  <w:divBdr>
                    <w:top w:val="none" w:sz="0" w:space="0" w:color="auto"/>
                    <w:left w:val="none" w:sz="0" w:space="0" w:color="auto"/>
                    <w:bottom w:val="none" w:sz="0" w:space="0" w:color="auto"/>
                    <w:right w:val="none" w:sz="0" w:space="0" w:color="auto"/>
                  </w:divBdr>
                </w:div>
              </w:divsChild>
            </w:div>
            <w:div w:id="1457674194">
              <w:marLeft w:val="0"/>
              <w:marRight w:val="0"/>
              <w:marTop w:val="0"/>
              <w:marBottom w:val="0"/>
              <w:divBdr>
                <w:top w:val="none" w:sz="0" w:space="0" w:color="auto"/>
                <w:left w:val="none" w:sz="0" w:space="0" w:color="auto"/>
                <w:bottom w:val="none" w:sz="0" w:space="0" w:color="auto"/>
                <w:right w:val="none" w:sz="0" w:space="0" w:color="auto"/>
              </w:divBdr>
              <w:divsChild>
                <w:div w:id="1584072176">
                  <w:marLeft w:val="0"/>
                  <w:marRight w:val="0"/>
                  <w:marTop w:val="0"/>
                  <w:marBottom w:val="0"/>
                  <w:divBdr>
                    <w:top w:val="none" w:sz="0" w:space="0" w:color="auto"/>
                    <w:left w:val="none" w:sz="0" w:space="0" w:color="auto"/>
                    <w:bottom w:val="none" w:sz="0" w:space="0" w:color="auto"/>
                    <w:right w:val="none" w:sz="0" w:space="0" w:color="auto"/>
                  </w:divBdr>
                </w:div>
              </w:divsChild>
            </w:div>
            <w:div w:id="2038500235">
              <w:marLeft w:val="0"/>
              <w:marRight w:val="0"/>
              <w:marTop w:val="0"/>
              <w:marBottom w:val="0"/>
              <w:divBdr>
                <w:top w:val="none" w:sz="0" w:space="0" w:color="auto"/>
                <w:left w:val="none" w:sz="0" w:space="0" w:color="auto"/>
                <w:bottom w:val="none" w:sz="0" w:space="0" w:color="auto"/>
                <w:right w:val="none" w:sz="0" w:space="0" w:color="auto"/>
              </w:divBdr>
              <w:divsChild>
                <w:div w:id="1077479835">
                  <w:marLeft w:val="0"/>
                  <w:marRight w:val="0"/>
                  <w:marTop w:val="0"/>
                  <w:marBottom w:val="0"/>
                  <w:divBdr>
                    <w:top w:val="none" w:sz="0" w:space="0" w:color="auto"/>
                    <w:left w:val="none" w:sz="0" w:space="0" w:color="auto"/>
                    <w:bottom w:val="none" w:sz="0" w:space="0" w:color="auto"/>
                    <w:right w:val="none" w:sz="0" w:space="0" w:color="auto"/>
                  </w:divBdr>
                </w:div>
              </w:divsChild>
            </w:div>
            <w:div w:id="1471947062">
              <w:marLeft w:val="0"/>
              <w:marRight w:val="0"/>
              <w:marTop w:val="0"/>
              <w:marBottom w:val="0"/>
              <w:divBdr>
                <w:top w:val="none" w:sz="0" w:space="0" w:color="auto"/>
                <w:left w:val="none" w:sz="0" w:space="0" w:color="auto"/>
                <w:bottom w:val="none" w:sz="0" w:space="0" w:color="auto"/>
                <w:right w:val="none" w:sz="0" w:space="0" w:color="auto"/>
              </w:divBdr>
              <w:divsChild>
                <w:div w:id="1675448575">
                  <w:marLeft w:val="0"/>
                  <w:marRight w:val="0"/>
                  <w:marTop w:val="0"/>
                  <w:marBottom w:val="0"/>
                  <w:divBdr>
                    <w:top w:val="none" w:sz="0" w:space="0" w:color="auto"/>
                    <w:left w:val="none" w:sz="0" w:space="0" w:color="auto"/>
                    <w:bottom w:val="none" w:sz="0" w:space="0" w:color="auto"/>
                    <w:right w:val="none" w:sz="0" w:space="0" w:color="auto"/>
                  </w:divBdr>
                </w:div>
              </w:divsChild>
            </w:div>
            <w:div w:id="278807490">
              <w:marLeft w:val="0"/>
              <w:marRight w:val="0"/>
              <w:marTop w:val="0"/>
              <w:marBottom w:val="0"/>
              <w:divBdr>
                <w:top w:val="none" w:sz="0" w:space="0" w:color="auto"/>
                <w:left w:val="none" w:sz="0" w:space="0" w:color="auto"/>
                <w:bottom w:val="none" w:sz="0" w:space="0" w:color="auto"/>
                <w:right w:val="none" w:sz="0" w:space="0" w:color="auto"/>
              </w:divBdr>
              <w:divsChild>
                <w:div w:id="394742096">
                  <w:marLeft w:val="0"/>
                  <w:marRight w:val="0"/>
                  <w:marTop w:val="0"/>
                  <w:marBottom w:val="0"/>
                  <w:divBdr>
                    <w:top w:val="none" w:sz="0" w:space="0" w:color="auto"/>
                    <w:left w:val="none" w:sz="0" w:space="0" w:color="auto"/>
                    <w:bottom w:val="none" w:sz="0" w:space="0" w:color="auto"/>
                    <w:right w:val="none" w:sz="0" w:space="0" w:color="auto"/>
                  </w:divBdr>
                </w:div>
              </w:divsChild>
            </w:div>
            <w:div w:id="1124736517">
              <w:marLeft w:val="0"/>
              <w:marRight w:val="0"/>
              <w:marTop w:val="0"/>
              <w:marBottom w:val="0"/>
              <w:divBdr>
                <w:top w:val="none" w:sz="0" w:space="0" w:color="auto"/>
                <w:left w:val="none" w:sz="0" w:space="0" w:color="auto"/>
                <w:bottom w:val="none" w:sz="0" w:space="0" w:color="auto"/>
                <w:right w:val="none" w:sz="0" w:space="0" w:color="auto"/>
              </w:divBdr>
              <w:divsChild>
                <w:div w:id="316229125">
                  <w:marLeft w:val="0"/>
                  <w:marRight w:val="0"/>
                  <w:marTop w:val="0"/>
                  <w:marBottom w:val="0"/>
                  <w:divBdr>
                    <w:top w:val="none" w:sz="0" w:space="0" w:color="auto"/>
                    <w:left w:val="none" w:sz="0" w:space="0" w:color="auto"/>
                    <w:bottom w:val="none" w:sz="0" w:space="0" w:color="auto"/>
                    <w:right w:val="none" w:sz="0" w:space="0" w:color="auto"/>
                  </w:divBdr>
                </w:div>
              </w:divsChild>
            </w:div>
            <w:div w:id="794951738">
              <w:marLeft w:val="0"/>
              <w:marRight w:val="0"/>
              <w:marTop w:val="0"/>
              <w:marBottom w:val="0"/>
              <w:divBdr>
                <w:top w:val="none" w:sz="0" w:space="0" w:color="auto"/>
                <w:left w:val="none" w:sz="0" w:space="0" w:color="auto"/>
                <w:bottom w:val="none" w:sz="0" w:space="0" w:color="auto"/>
                <w:right w:val="none" w:sz="0" w:space="0" w:color="auto"/>
              </w:divBdr>
              <w:divsChild>
                <w:div w:id="80072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465283">
      <w:bodyDiv w:val="1"/>
      <w:marLeft w:val="0"/>
      <w:marRight w:val="0"/>
      <w:marTop w:val="0"/>
      <w:marBottom w:val="0"/>
      <w:divBdr>
        <w:top w:val="none" w:sz="0" w:space="0" w:color="auto"/>
        <w:left w:val="none" w:sz="0" w:space="0" w:color="auto"/>
        <w:bottom w:val="none" w:sz="0" w:space="0" w:color="auto"/>
        <w:right w:val="none" w:sz="0" w:space="0" w:color="auto"/>
      </w:divBdr>
      <w:divsChild>
        <w:div w:id="512500160">
          <w:marLeft w:val="0"/>
          <w:marRight w:val="0"/>
          <w:marTop w:val="0"/>
          <w:marBottom w:val="0"/>
          <w:divBdr>
            <w:top w:val="none" w:sz="0" w:space="0" w:color="auto"/>
            <w:left w:val="none" w:sz="0" w:space="0" w:color="auto"/>
            <w:bottom w:val="none" w:sz="0" w:space="0" w:color="auto"/>
            <w:right w:val="none" w:sz="0" w:space="0" w:color="auto"/>
          </w:divBdr>
          <w:divsChild>
            <w:div w:id="1506893741">
              <w:marLeft w:val="0"/>
              <w:marRight w:val="0"/>
              <w:marTop w:val="0"/>
              <w:marBottom w:val="0"/>
              <w:divBdr>
                <w:top w:val="none" w:sz="0" w:space="0" w:color="auto"/>
                <w:left w:val="none" w:sz="0" w:space="0" w:color="auto"/>
                <w:bottom w:val="none" w:sz="0" w:space="0" w:color="auto"/>
                <w:right w:val="none" w:sz="0" w:space="0" w:color="auto"/>
              </w:divBdr>
              <w:divsChild>
                <w:div w:id="1702125063">
                  <w:marLeft w:val="0"/>
                  <w:marRight w:val="0"/>
                  <w:marTop w:val="0"/>
                  <w:marBottom w:val="0"/>
                  <w:divBdr>
                    <w:top w:val="none" w:sz="0" w:space="0" w:color="auto"/>
                    <w:left w:val="none" w:sz="0" w:space="0" w:color="auto"/>
                    <w:bottom w:val="none" w:sz="0" w:space="0" w:color="auto"/>
                    <w:right w:val="none" w:sz="0" w:space="0" w:color="auto"/>
                  </w:divBdr>
                  <w:divsChild>
                    <w:div w:id="1539970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9251475">
      <w:bodyDiv w:val="1"/>
      <w:marLeft w:val="0"/>
      <w:marRight w:val="0"/>
      <w:marTop w:val="0"/>
      <w:marBottom w:val="0"/>
      <w:divBdr>
        <w:top w:val="none" w:sz="0" w:space="0" w:color="auto"/>
        <w:left w:val="none" w:sz="0" w:space="0" w:color="auto"/>
        <w:bottom w:val="none" w:sz="0" w:space="0" w:color="auto"/>
        <w:right w:val="none" w:sz="0" w:space="0" w:color="auto"/>
      </w:divBdr>
      <w:divsChild>
        <w:div w:id="1654213096">
          <w:marLeft w:val="0"/>
          <w:marRight w:val="0"/>
          <w:marTop w:val="0"/>
          <w:marBottom w:val="0"/>
          <w:divBdr>
            <w:top w:val="none" w:sz="0" w:space="0" w:color="auto"/>
            <w:left w:val="none" w:sz="0" w:space="0" w:color="auto"/>
            <w:bottom w:val="none" w:sz="0" w:space="0" w:color="auto"/>
            <w:right w:val="none" w:sz="0" w:space="0" w:color="auto"/>
          </w:divBdr>
          <w:divsChild>
            <w:div w:id="869609364">
              <w:marLeft w:val="0"/>
              <w:marRight w:val="0"/>
              <w:marTop w:val="0"/>
              <w:marBottom w:val="0"/>
              <w:divBdr>
                <w:top w:val="none" w:sz="0" w:space="0" w:color="auto"/>
                <w:left w:val="none" w:sz="0" w:space="0" w:color="auto"/>
                <w:bottom w:val="none" w:sz="0" w:space="0" w:color="auto"/>
                <w:right w:val="none" w:sz="0" w:space="0" w:color="auto"/>
              </w:divBdr>
              <w:divsChild>
                <w:div w:id="508057124">
                  <w:marLeft w:val="0"/>
                  <w:marRight w:val="0"/>
                  <w:marTop w:val="0"/>
                  <w:marBottom w:val="0"/>
                  <w:divBdr>
                    <w:top w:val="none" w:sz="0" w:space="0" w:color="auto"/>
                    <w:left w:val="none" w:sz="0" w:space="0" w:color="auto"/>
                    <w:bottom w:val="none" w:sz="0" w:space="0" w:color="auto"/>
                    <w:right w:val="none" w:sz="0" w:space="0" w:color="auto"/>
                  </w:divBdr>
                </w:div>
              </w:divsChild>
            </w:div>
            <w:div w:id="673915237">
              <w:marLeft w:val="0"/>
              <w:marRight w:val="0"/>
              <w:marTop w:val="0"/>
              <w:marBottom w:val="0"/>
              <w:divBdr>
                <w:top w:val="none" w:sz="0" w:space="0" w:color="auto"/>
                <w:left w:val="none" w:sz="0" w:space="0" w:color="auto"/>
                <w:bottom w:val="none" w:sz="0" w:space="0" w:color="auto"/>
                <w:right w:val="none" w:sz="0" w:space="0" w:color="auto"/>
              </w:divBdr>
              <w:divsChild>
                <w:div w:id="1411806360">
                  <w:marLeft w:val="0"/>
                  <w:marRight w:val="0"/>
                  <w:marTop w:val="0"/>
                  <w:marBottom w:val="0"/>
                  <w:divBdr>
                    <w:top w:val="none" w:sz="0" w:space="0" w:color="auto"/>
                    <w:left w:val="none" w:sz="0" w:space="0" w:color="auto"/>
                    <w:bottom w:val="none" w:sz="0" w:space="0" w:color="auto"/>
                    <w:right w:val="none" w:sz="0" w:space="0" w:color="auto"/>
                  </w:divBdr>
                </w:div>
              </w:divsChild>
            </w:div>
            <w:div w:id="1094211134">
              <w:marLeft w:val="0"/>
              <w:marRight w:val="0"/>
              <w:marTop w:val="0"/>
              <w:marBottom w:val="0"/>
              <w:divBdr>
                <w:top w:val="none" w:sz="0" w:space="0" w:color="auto"/>
                <w:left w:val="none" w:sz="0" w:space="0" w:color="auto"/>
                <w:bottom w:val="none" w:sz="0" w:space="0" w:color="auto"/>
                <w:right w:val="none" w:sz="0" w:space="0" w:color="auto"/>
              </w:divBdr>
              <w:divsChild>
                <w:div w:id="569392080">
                  <w:marLeft w:val="0"/>
                  <w:marRight w:val="0"/>
                  <w:marTop w:val="0"/>
                  <w:marBottom w:val="0"/>
                  <w:divBdr>
                    <w:top w:val="none" w:sz="0" w:space="0" w:color="auto"/>
                    <w:left w:val="none" w:sz="0" w:space="0" w:color="auto"/>
                    <w:bottom w:val="none" w:sz="0" w:space="0" w:color="auto"/>
                    <w:right w:val="none" w:sz="0" w:space="0" w:color="auto"/>
                  </w:divBdr>
                </w:div>
              </w:divsChild>
            </w:div>
            <w:div w:id="941841023">
              <w:marLeft w:val="0"/>
              <w:marRight w:val="0"/>
              <w:marTop w:val="0"/>
              <w:marBottom w:val="0"/>
              <w:divBdr>
                <w:top w:val="none" w:sz="0" w:space="0" w:color="auto"/>
                <w:left w:val="none" w:sz="0" w:space="0" w:color="auto"/>
                <w:bottom w:val="none" w:sz="0" w:space="0" w:color="auto"/>
                <w:right w:val="none" w:sz="0" w:space="0" w:color="auto"/>
              </w:divBdr>
              <w:divsChild>
                <w:div w:id="888420504">
                  <w:marLeft w:val="0"/>
                  <w:marRight w:val="0"/>
                  <w:marTop w:val="0"/>
                  <w:marBottom w:val="0"/>
                  <w:divBdr>
                    <w:top w:val="none" w:sz="0" w:space="0" w:color="auto"/>
                    <w:left w:val="none" w:sz="0" w:space="0" w:color="auto"/>
                    <w:bottom w:val="none" w:sz="0" w:space="0" w:color="auto"/>
                    <w:right w:val="none" w:sz="0" w:space="0" w:color="auto"/>
                  </w:divBdr>
                </w:div>
              </w:divsChild>
            </w:div>
            <w:div w:id="878472059">
              <w:marLeft w:val="0"/>
              <w:marRight w:val="0"/>
              <w:marTop w:val="0"/>
              <w:marBottom w:val="0"/>
              <w:divBdr>
                <w:top w:val="none" w:sz="0" w:space="0" w:color="auto"/>
                <w:left w:val="none" w:sz="0" w:space="0" w:color="auto"/>
                <w:bottom w:val="none" w:sz="0" w:space="0" w:color="auto"/>
                <w:right w:val="none" w:sz="0" w:space="0" w:color="auto"/>
              </w:divBdr>
              <w:divsChild>
                <w:div w:id="1460538260">
                  <w:marLeft w:val="0"/>
                  <w:marRight w:val="0"/>
                  <w:marTop w:val="0"/>
                  <w:marBottom w:val="0"/>
                  <w:divBdr>
                    <w:top w:val="none" w:sz="0" w:space="0" w:color="auto"/>
                    <w:left w:val="none" w:sz="0" w:space="0" w:color="auto"/>
                    <w:bottom w:val="none" w:sz="0" w:space="0" w:color="auto"/>
                    <w:right w:val="none" w:sz="0" w:space="0" w:color="auto"/>
                  </w:divBdr>
                </w:div>
              </w:divsChild>
            </w:div>
            <w:div w:id="384109727">
              <w:marLeft w:val="0"/>
              <w:marRight w:val="0"/>
              <w:marTop w:val="0"/>
              <w:marBottom w:val="0"/>
              <w:divBdr>
                <w:top w:val="none" w:sz="0" w:space="0" w:color="auto"/>
                <w:left w:val="none" w:sz="0" w:space="0" w:color="auto"/>
                <w:bottom w:val="none" w:sz="0" w:space="0" w:color="auto"/>
                <w:right w:val="none" w:sz="0" w:space="0" w:color="auto"/>
              </w:divBdr>
              <w:divsChild>
                <w:div w:id="2140299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265005">
      <w:bodyDiv w:val="1"/>
      <w:marLeft w:val="0"/>
      <w:marRight w:val="0"/>
      <w:marTop w:val="0"/>
      <w:marBottom w:val="0"/>
      <w:divBdr>
        <w:top w:val="none" w:sz="0" w:space="0" w:color="auto"/>
        <w:left w:val="none" w:sz="0" w:space="0" w:color="auto"/>
        <w:bottom w:val="none" w:sz="0" w:space="0" w:color="auto"/>
        <w:right w:val="none" w:sz="0" w:space="0" w:color="auto"/>
      </w:divBdr>
      <w:divsChild>
        <w:div w:id="449250817">
          <w:marLeft w:val="0"/>
          <w:marRight w:val="0"/>
          <w:marTop w:val="0"/>
          <w:marBottom w:val="0"/>
          <w:divBdr>
            <w:top w:val="none" w:sz="0" w:space="0" w:color="auto"/>
            <w:left w:val="none" w:sz="0" w:space="0" w:color="auto"/>
            <w:bottom w:val="none" w:sz="0" w:space="0" w:color="auto"/>
            <w:right w:val="none" w:sz="0" w:space="0" w:color="auto"/>
          </w:divBdr>
          <w:divsChild>
            <w:div w:id="941497393">
              <w:marLeft w:val="0"/>
              <w:marRight w:val="0"/>
              <w:marTop w:val="0"/>
              <w:marBottom w:val="0"/>
              <w:divBdr>
                <w:top w:val="none" w:sz="0" w:space="0" w:color="auto"/>
                <w:left w:val="none" w:sz="0" w:space="0" w:color="auto"/>
                <w:bottom w:val="none" w:sz="0" w:space="0" w:color="auto"/>
                <w:right w:val="none" w:sz="0" w:space="0" w:color="auto"/>
              </w:divBdr>
              <w:divsChild>
                <w:div w:id="1902983307">
                  <w:marLeft w:val="0"/>
                  <w:marRight w:val="0"/>
                  <w:marTop w:val="0"/>
                  <w:marBottom w:val="0"/>
                  <w:divBdr>
                    <w:top w:val="none" w:sz="0" w:space="0" w:color="auto"/>
                    <w:left w:val="none" w:sz="0" w:space="0" w:color="auto"/>
                    <w:bottom w:val="none" w:sz="0" w:space="0" w:color="auto"/>
                    <w:right w:val="none" w:sz="0" w:space="0" w:color="auto"/>
                  </w:divBdr>
                  <w:divsChild>
                    <w:div w:id="177478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1458404">
      <w:bodyDiv w:val="1"/>
      <w:marLeft w:val="0"/>
      <w:marRight w:val="0"/>
      <w:marTop w:val="0"/>
      <w:marBottom w:val="0"/>
      <w:divBdr>
        <w:top w:val="none" w:sz="0" w:space="0" w:color="auto"/>
        <w:left w:val="none" w:sz="0" w:space="0" w:color="auto"/>
        <w:bottom w:val="none" w:sz="0" w:space="0" w:color="auto"/>
        <w:right w:val="none" w:sz="0" w:space="0" w:color="auto"/>
      </w:divBdr>
      <w:divsChild>
        <w:div w:id="920716474">
          <w:marLeft w:val="0"/>
          <w:marRight w:val="0"/>
          <w:marTop w:val="0"/>
          <w:marBottom w:val="0"/>
          <w:divBdr>
            <w:top w:val="none" w:sz="0" w:space="0" w:color="auto"/>
            <w:left w:val="none" w:sz="0" w:space="0" w:color="auto"/>
            <w:bottom w:val="none" w:sz="0" w:space="0" w:color="auto"/>
            <w:right w:val="none" w:sz="0" w:space="0" w:color="auto"/>
          </w:divBdr>
          <w:divsChild>
            <w:div w:id="1077702665">
              <w:marLeft w:val="0"/>
              <w:marRight w:val="0"/>
              <w:marTop w:val="0"/>
              <w:marBottom w:val="0"/>
              <w:divBdr>
                <w:top w:val="none" w:sz="0" w:space="0" w:color="auto"/>
                <w:left w:val="none" w:sz="0" w:space="0" w:color="auto"/>
                <w:bottom w:val="none" w:sz="0" w:space="0" w:color="auto"/>
                <w:right w:val="none" w:sz="0" w:space="0" w:color="auto"/>
              </w:divBdr>
              <w:divsChild>
                <w:div w:id="1681394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4678140">
      <w:bodyDiv w:val="1"/>
      <w:marLeft w:val="0"/>
      <w:marRight w:val="0"/>
      <w:marTop w:val="0"/>
      <w:marBottom w:val="0"/>
      <w:divBdr>
        <w:top w:val="none" w:sz="0" w:space="0" w:color="auto"/>
        <w:left w:val="none" w:sz="0" w:space="0" w:color="auto"/>
        <w:bottom w:val="none" w:sz="0" w:space="0" w:color="auto"/>
        <w:right w:val="none" w:sz="0" w:space="0" w:color="auto"/>
      </w:divBdr>
      <w:divsChild>
        <w:div w:id="1503282143">
          <w:marLeft w:val="1800"/>
          <w:marRight w:val="0"/>
          <w:marTop w:val="96"/>
          <w:marBottom w:val="0"/>
          <w:divBdr>
            <w:top w:val="none" w:sz="0" w:space="0" w:color="auto"/>
            <w:left w:val="none" w:sz="0" w:space="0" w:color="auto"/>
            <w:bottom w:val="none" w:sz="0" w:space="0" w:color="auto"/>
            <w:right w:val="none" w:sz="0" w:space="0" w:color="auto"/>
          </w:divBdr>
        </w:div>
      </w:divsChild>
    </w:div>
    <w:div w:id="1897811936">
      <w:bodyDiv w:val="1"/>
      <w:marLeft w:val="0"/>
      <w:marRight w:val="0"/>
      <w:marTop w:val="0"/>
      <w:marBottom w:val="0"/>
      <w:divBdr>
        <w:top w:val="none" w:sz="0" w:space="0" w:color="auto"/>
        <w:left w:val="none" w:sz="0" w:space="0" w:color="auto"/>
        <w:bottom w:val="none" w:sz="0" w:space="0" w:color="auto"/>
        <w:right w:val="none" w:sz="0" w:space="0" w:color="auto"/>
      </w:divBdr>
      <w:divsChild>
        <w:div w:id="1790123600">
          <w:marLeft w:val="0"/>
          <w:marRight w:val="0"/>
          <w:marTop w:val="0"/>
          <w:marBottom w:val="0"/>
          <w:divBdr>
            <w:top w:val="none" w:sz="0" w:space="0" w:color="auto"/>
            <w:left w:val="none" w:sz="0" w:space="0" w:color="auto"/>
            <w:bottom w:val="none" w:sz="0" w:space="0" w:color="auto"/>
            <w:right w:val="none" w:sz="0" w:space="0" w:color="auto"/>
          </w:divBdr>
          <w:divsChild>
            <w:div w:id="2145386500">
              <w:marLeft w:val="0"/>
              <w:marRight w:val="0"/>
              <w:marTop w:val="0"/>
              <w:marBottom w:val="0"/>
              <w:divBdr>
                <w:top w:val="none" w:sz="0" w:space="0" w:color="auto"/>
                <w:left w:val="none" w:sz="0" w:space="0" w:color="auto"/>
                <w:bottom w:val="none" w:sz="0" w:space="0" w:color="auto"/>
                <w:right w:val="none" w:sz="0" w:space="0" w:color="auto"/>
              </w:divBdr>
              <w:divsChild>
                <w:div w:id="379482276">
                  <w:marLeft w:val="0"/>
                  <w:marRight w:val="0"/>
                  <w:marTop w:val="0"/>
                  <w:marBottom w:val="0"/>
                  <w:divBdr>
                    <w:top w:val="none" w:sz="0" w:space="0" w:color="auto"/>
                    <w:left w:val="none" w:sz="0" w:space="0" w:color="auto"/>
                    <w:bottom w:val="none" w:sz="0" w:space="0" w:color="auto"/>
                    <w:right w:val="none" w:sz="0" w:space="0" w:color="auto"/>
                  </w:divBdr>
                </w:div>
              </w:divsChild>
            </w:div>
            <w:div w:id="1858884831">
              <w:marLeft w:val="0"/>
              <w:marRight w:val="0"/>
              <w:marTop w:val="0"/>
              <w:marBottom w:val="0"/>
              <w:divBdr>
                <w:top w:val="none" w:sz="0" w:space="0" w:color="auto"/>
                <w:left w:val="none" w:sz="0" w:space="0" w:color="auto"/>
                <w:bottom w:val="none" w:sz="0" w:space="0" w:color="auto"/>
                <w:right w:val="none" w:sz="0" w:space="0" w:color="auto"/>
              </w:divBdr>
              <w:divsChild>
                <w:div w:id="385954028">
                  <w:marLeft w:val="0"/>
                  <w:marRight w:val="0"/>
                  <w:marTop w:val="0"/>
                  <w:marBottom w:val="0"/>
                  <w:divBdr>
                    <w:top w:val="none" w:sz="0" w:space="0" w:color="auto"/>
                    <w:left w:val="none" w:sz="0" w:space="0" w:color="auto"/>
                    <w:bottom w:val="none" w:sz="0" w:space="0" w:color="auto"/>
                    <w:right w:val="none" w:sz="0" w:space="0" w:color="auto"/>
                  </w:divBdr>
                </w:div>
              </w:divsChild>
            </w:div>
            <w:div w:id="1584873147">
              <w:marLeft w:val="0"/>
              <w:marRight w:val="0"/>
              <w:marTop w:val="0"/>
              <w:marBottom w:val="0"/>
              <w:divBdr>
                <w:top w:val="none" w:sz="0" w:space="0" w:color="auto"/>
                <w:left w:val="none" w:sz="0" w:space="0" w:color="auto"/>
                <w:bottom w:val="none" w:sz="0" w:space="0" w:color="auto"/>
                <w:right w:val="none" w:sz="0" w:space="0" w:color="auto"/>
              </w:divBdr>
              <w:divsChild>
                <w:div w:id="173345068">
                  <w:marLeft w:val="0"/>
                  <w:marRight w:val="0"/>
                  <w:marTop w:val="0"/>
                  <w:marBottom w:val="0"/>
                  <w:divBdr>
                    <w:top w:val="none" w:sz="0" w:space="0" w:color="auto"/>
                    <w:left w:val="none" w:sz="0" w:space="0" w:color="auto"/>
                    <w:bottom w:val="none" w:sz="0" w:space="0" w:color="auto"/>
                    <w:right w:val="none" w:sz="0" w:space="0" w:color="auto"/>
                  </w:divBdr>
                </w:div>
              </w:divsChild>
            </w:div>
            <w:div w:id="1764763009">
              <w:marLeft w:val="0"/>
              <w:marRight w:val="0"/>
              <w:marTop w:val="0"/>
              <w:marBottom w:val="0"/>
              <w:divBdr>
                <w:top w:val="none" w:sz="0" w:space="0" w:color="auto"/>
                <w:left w:val="none" w:sz="0" w:space="0" w:color="auto"/>
                <w:bottom w:val="none" w:sz="0" w:space="0" w:color="auto"/>
                <w:right w:val="none" w:sz="0" w:space="0" w:color="auto"/>
              </w:divBdr>
              <w:divsChild>
                <w:div w:id="916790593">
                  <w:marLeft w:val="0"/>
                  <w:marRight w:val="0"/>
                  <w:marTop w:val="0"/>
                  <w:marBottom w:val="0"/>
                  <w:divBdr>
                    <w:top w:val="none" w:sz="0" w:space="0" w:color="auto"/>
                    <w:left w:val="none" w:sz="0" w:space="0" w:color="auto"/>
                    <w:bottom w:val="none" w:sz="0" w:space="0" w:color="auto"/>
                    <w:right w:val="none" w:sz="0" w:space="0" w:color="auto"/>
                  </w:divBdr>
                </w:div>
              </w:divsChild>
            </w:div>
            <w:div w:id="1896507820">
              <w:marLeft w:val="0"/>
              <w:marRight w:val="0"/>
              <w:marTop w:val="0"/>
              <w:marBottom w:val="0"/>
              <w:divBdr>
                <w:top w:val="none" w:sz="0" w:space="0" w:color="auto"/>
                <w:left w:val="none" w:sz="0" w:space="0" w:color="auto"/>
                <w:bottom w:val="none" w:sz="0" w:space="0" w:color="auto"/>
                <w:right w:val="none" w:sz="0" w:space="0" w:color="auto"/>
              </w:divBdr>
              <w:divsChild>
                <w:div w:id="1468665009">
                  <w:marLeft w:val="0"/>
                  <w:marRight w:val="0"/>
                  <w:marTop w:val="0"/>
                  <w:marBottom w:val="0"/>
                  <w:divBdr>
                    <w:top w:val="none" w:sz="0" w:space="0" w:color="auto"/>
                    <w:left w:val="none" w:sz="0" w:space="0" w:color="auto"/>
                    <w:bottom w:val="none" w:sz="0" w:space="0" w:color="auto"/>
                    <w:right w:val="none" w:sz="0" w:space="0" w:color="auto"/>
                  </w:divBdr>
                </w:div>
              </w:divsChild>
            </w:div>
            <w:div w:id="1597012589">
              <w:marLeft w:val="0"/>
              <w:marRight w:val="0"/>
              <w:marTop w:val="0"/>
              <w:marBottom w:val="0"/>
              <w:divBdr>
                <w:top w:val="none" w:sz="0" w:space="0" w:color="auto"/>
                <w:left w:val="none" w:sz="0" w:space="0" w:color="auto"/>
                <w:bottom w:val="none" w:sz="0" w:space="0" w:color="auto"/>
                <w:right w:val="none" w:sz="0" w:space="0" w:color="auto"/>
              </w:divBdr>
              <w:divsChild>
                <w:div w:id="258416147">
                  <w:marLeft w:val="0"/>
                  <w:marRight w:val="0"/>
                  <w:marTop w:val="0"/>
                  <w:marBottom w:val="0"/>
                  <w:divBdr>
                    <w:top w:val="none" w:sz="0" w:space="0" w:color="auto"/>
                    <w:left w:val="none" w:sz="0" w:space="0" w:color="auto"/>
                    <w:bottom w:val="none" w:sz="0" w:space="0" w:color="auto"/>
                    <w:right w:val="none" w:sz="0" w:space="0" w:color="auto"/>
                  </w:divBdr>
                </w:div>
              </w:divsChild>
            </w:div>
            <w:div w:id="1783067346">
              <w:marLeft w:val="0"/>
              <w:marRight w:val="0"/>
              <w:marTop w:val="0"/>
              <w:marBottom w:val="0"/>
              <w:divBdr>
                <w:top w:val="none" w:sz="0" w:space="0" w:color="auto"/>
                <w:left w:val="none" w:sz="0" w:space="0" w:color="auto"/>
                <w:bottom w:val="none" w:sz="0" w:space="0" w:color="auto"/>
                <w:right w:val="none" w:sz="0" w:space="0" w:color="auto"/>
              </w:divBdr>
              <w:divsChild>
                <w:div w:id="1502575954">
                  <w:marLeft w:val="0"/>
                  <w:marRight w:val="0"/>
                  <w:marTop w:val="0"/>
                  <w:marBottom w:val="0"/>
                  <w:divBdr>
                    <w:top w:val="none" w:sz="0" w:space="0" w:color="auto"/>
                    <w:left w:val="none" w:sz="0" w:space="0" w:color="auto"/>
                    <w:bottom w:val="none" w:sz="0" w:space="0" w:color="auto"/>
                    <w:right w:val="none" w:sz="0" w:space="0" w:color="auto"/>
                  </w:divBdr>
                </w:div>
              </w:divsChild>
            </w:div>
            <w:div w:id="1484001546">
              <w:marLeft w:val="0"/>
              <w:marRight w:val="0"/>
              <w:marTop w:val="0"/>
              <w:marBottom w:val="0"/>
              <w:divBdr>
                <w:top w:val="none" w:sz="0" w:space="0" w:color="auto"/>
                <w:left w:val="none" w:sz="0" w:space="0" w:color="auto"/>
                <w:bottom w:val="none" w:sz="0" w:space="0" w:color="auto"/>
                <w:right w:val="none" w:sz="0" w:space="0" w:color="auto"/>
              </w:divBdr>
              <w:divsChild>
                <w:div w:id="434206937">
                  <w:marLeft w:val="0"/>
                  <w:marRight w:val="0"/>
                  <w:marTop w:val="0"/>
                  <w:marBottom w:val="0"/>
                  <w:divBdr>
                    <w:top w:val="none" w:sz="0" w:space="0" w:color="auto"/>
                    <w:left w:val="none" w:sz="0" w:space="0" w:color="auto"/>
                    <w:bottom w:val="none" w:sz="0" w:space="0" w:color="auto"/>
                    <w:right w:val="none" w:sz="0" w:space="0" w:color="auto"/>
                  </w:divBdr>
                </w:div>
              </w:divsChild>
            </w:div>
            <w:div w:id="1409617107">
              <w:marLeft w:val="0"/>
              <w:marRight w:val="0"/>
              <w:marTop w:val="0"/>
              <w:marBottom w:val="0"/>
              <w:divBdr>
                <w:top w:val="none" w:sz="0" w:space="0" w:color="auto"/>
                <w:left w:val="none" w:sz="0" w:space="0" w:color="auto"/>
                <w:bottom w:val="none" w:sz="0" w:space="0" w:color="auto"/>
                <w:right w:val="none" w:sz="0" w:space="0" w:color="auto"/>
              </w:divBdr>
              <w:divsChild>
                <w:div w:id="968782851">
                  <w:marLeft w:val="0"/>
                  <w:marRight w:val="0"/>
                  <w:marTop w:val="0"/>
                  <w:marBottom w:val="0"/>
                  <w:divBdr>
                    <w:top w:val="none" w:sz="0" w:space="0" w:color="auto"/>
                    <w:left w:val="none" w:sz="0" w:space="0" w:color="auto"/>
                    <w:bottom w:val="none" w:sz="0" w:space="0" w:color="auto"/>
                    <w:right w:val="none" w:sz="0" w:space="0" w:color="auto"/>
                  </w:divBdr>
                </w:div>
              </w:divsChild>
            </w:div>
            <w:div w:id="481431428">
              <w:marLeft w:val="0"/>
              <w:marRight w:val="0"/>
              <w:marTop w:val="0"/>
              <w:marBottom w:val="0"/>
              <w:divBdr>
                <w:top w:val="none" w:sz="0" w:space="0" w:color="auto"/>
                <w:left w:val="none" w:sz="0" w:space="0" w:color="auto"/>
                <w:bottom w:val="none" w:sz="0" w:space="0" w:color="auto"/>
                <w:right w:val="none" w:sz="0" w:space="0" w:color="auto"/>
              </w:divBdr>
              <w:divsChild>
                <w:div w:id="275869144">
                  <w:marLeft w:val="0"/>
                  <w:marRight w:val="0"/>
                  <w:marTop w:val="0"/>
                  <w:marBottom w:val="0"/>
                  <w:divBdr>
                    <w:top w:val="none" w:sz="0" w:space="0" w:color="auto"/>
                    <w:left w:val="none" w:sz="0" w:space="0" w:color="auto"/>
                    <w:bottom w:val="none" w:sz="0" w:space="0" w:color="auto"/>
                    <w:right w:val="none" w:sz="0" w:space="0" w:color="auto"/>
                  </w:divBdr>
                </w:div>
              </w:divsChild>
            </w:div>
            <w:div w:id="525948715">
              <w:marLeft w:val="0"/>
              <w:marRight w:val="0"/>
              <w:marTop w:val="0"/>
              <w:marBottom w:val="0"/>
              <w:divBdr>
                <w:top w:val="none" w:sz="0" w:space="0" w:color="auto"/>
                <w:left w:val="none" w:sz="0" w:space="0" w:color="auto"/>
                <w:bottom w:val="none" w:sz="0" w:space="0" w:color="auto"/>
                <w:right w:val="none" w:sz="0" w:space="0" w:color="auto"/>
              </w:divBdr>
              <w:divsChild>
                <w:div w:id="1133522438">
                  <w:marLeft w:val="0"/>
                  <w:marRight w:val="0"/>
                  <w:marTop w:val="0"/>
                  <w:marBottom w:val="0"/>
                  <w:divBdr>
                    <w:top w:val="none" w:sz="0" w:space="0" w:color="auto"/>
                    <w:left w:val="none" w:sz="0" w:space="0" w:color="auto"/>
                    <w:bottom w:val="none" w:sz="0" w:space="0" w:color="auto"/>
                    <w:right w:val="none" w:sz="0" w:space="0" w:color="auto"/>
                  </w:divBdr>
                </w:div>
              </w:divsChild>
            </w:div>
            <w:div w:id="145441407">
              <w:marLeft w:val="0"/>
              <w:marRight w:val="0"/>
              <w:marTop w:val="0"/>
              <w:marBottom w:val="0"/>
              <w:divBdr>
                <w:top w:val="none" w:sz="0" w:space="0" w:color="auto"/>
                <w:left w:val="none" w:sz="0" w:space="0" w:color="auto"/>
                <w:bottom w:val="none" w:sz="0" w:space="0" w:color="auto"/>
                <w:right w:val="none" w:sz="0" w:space="0" w:color="auto"/>
              </w:divBdr>
              <w:divsChild>
                <w:div w:id="1089086763">
                  <w:marLeft w:val="0"/>
                  <w:marRight w:val="0"/>
                  <w:marTop w:val="0"/>
                  <w:marBottom w:val="0"/>
                  <w:divBdr>
                    <w:top w:val="none" w:sz="0" w:space="0" w:color="auto"/>
                    <w:left w:val="none" w:sz="0" w:space="0" w:color="auto"/>
                    <w:bottom w:val="none" w:sz="0" w:space="0" w:color="auto"/>
                    <w:right w:val="none" w:sz="0" w:space="0" w:color="auto"/>
                  </w:divBdr>
                </w:div>
              </w:divsChild>
            </w:div>
            <w:div w:id="1927610434">
              <w:marLeft w:val="0"/>
              <w:marRight w:val="0"/>
              <w:marTop w:val="0"/>
              <w:marBottom w:val="0"/>
              <w:divBdr>
                <w:top w:val="none" w:sz="0" w:space="0" w:color="auto"/>
                <w:left w:val="none" w:sz="0" w:space="0" w:color="auto"/>
                <w:bottom w:val="none" w:sz="0" w:space="0" w:color="auto"/>
                <w:right w:val="none" w:sz="0" w:space="0" w:color="auto"/>
              </w:divBdr>
              <w:divsChild>
                <w:div w:id="941643288">
                  <w:marLeft w:val="0"/>
                  <w:marRight w:val="0"/>
                  <w:marTop w:val="0"/>
                  <w:marBottom w:val="0"/>
                  <w:divBdr>
                    <w:top w:val="none" w:sz="0" w:space="0" w:color="auto"/>
                    <w:left w:val="none" w:sz="0" w:space="0" w:color="auto"/>
                    <w:bottom w:val="none" w:sz="0" w:space="0" w:color="auto"/>
                    <w:right w:val="none" w:sz="0" w:space="0" w:color="auto"/>
                  </w:divBdr>
                </w:div>
              </w:divsChild>
            </w:div>
            <w:div w:id="1832138252">
              <w:marLeft w:val="0"/>
              <w:marRight w:val="0"/>
              <w:marTop w:val="0"/>
              <w:marBottom w:val="0"/>
              <w:divBdr>
                <w:top w:val="none" w:sz="0" w:space="0" w:color="auto"/>
                <w:left w:val="none" w:sz="0" w:space="0" w:color="auto"/>
                <w:bottom w:val="none" w:sz="0" w:space="0" w:color="auto"/>
                <w:right w:val="none" w:sz="0" w:space="0" w:color="auto"/>
              </w:divBdr>
              <w:divsChild>
                <w:div w:id="1896812598">
                  <w:marLeft w:val="0"/>
                  <w:marRight w:val="0"/>
                  <w:marTop w:val="0"/>
                  <w:marBottom w:val="0"/>
                  <w:divBdr>
                    <w:top w:val="none" w:sz="0" w:space="0" w:color="auto"/>
                    <w:left w:val="none" w:sz="0" w:space="0" w:color="auto"/>
                    <w:bottom w:val="none" w:sz="0" w:space="0" w:color="auto"/>
                    <w:right w:val="none" w:sz="0" w:space="0" w:color="auto"/>
                  </w:divBdr>
                </w:div>
              </w:divsChild>
            </w:div>
            <w:div w:id="1496996053">
              <w:marLeft w:val="0"/>
              <w:marRight w:val="0"/>
              <w:marTop w:val="0"/>
              <w:marBottom w:val="0"/>
              <w:divBdr>
                <w:top w:val="none" w:sz="0" w:space="0" w:color="auto"/>
                <w:left w:val="none" w:sz="0" w:space="0" w:color="auto"/>
                <w:bottom w:val="none" w:sz="0" w:space="0" w:color="auto"/>
                <w:right w:val="none" w:sz="0" w:space="0" w:color="auto"/>
              </w:divBdr>
              <w:divsChild>
                <w:div w:id="2063092380">
                  <w:marLeft w:val="0"/>
                  <w:marRight w:val="0"/>
                  <w:marTop w:val="0"/>
                  <w:marBottom w:val="0"/>
                  <w:divBdr>
                    <w:top w:val="none" w:sz="0" w:space="0" w:color="auto"/>
                    <w:left w:val="none" w:sz="0" w:space="0" w:color="auto"/>
                    <w:bottom w:val="none" w:sz="0" w:space="0" w:color="auto"/>
                    <w:right w:val="none" w:sz="0" w:space="0" w:color="auto"/>
                  </w:divBdr>
                </w:div>
              </w:divsChild>
            </w:div>
            <w:div w:id="58095881">
              <w:marLeft w:val="0"/>
              <w:marRight w:val="0"/>
              <w:marTop w:val="0"/>
              <w:marBottom w:val="0"/>
              <w:divBdr>
                <w:top w:val="none" w:sz="0" w:space="0" w:color="auto"/>
                <w:left w:val="none" w:sz="0" w:space="0" w:color="auto"/>
                <w:bottom w:val="none" w:sz="0" w:space="0" w:color="auto"/>
                <w:right w:val="none" w:sz="0" w:space="0" w:color="auto"/>
              </w:divBdr>
              <w:divsChild>
                <w:div w:id="119762041">
                  <w:marLeft w:val="0"/>
                  <w:marRight w:val="0"/>
                  <w:marTop w:val="0"/>
                  <w:marBottom w:val="0"/>
                  <w:divBdr>
                    <w:top w:val="none" w:sz="0" w:space="0" w:color="auto"/>
                    <w:left w:val="none" w:sz="0" w:space="0" w:color="auto"/>
                    <w:bottom w:val="none" w:sz="0" w:space="0" w:color="auto"/>
                    <w:right w:val="none" w:sz="0" w:space="0" w:color="auto"/>
                  </w:divBdr>
                </w:div>
              </w:divsChild>
            </w:div>
            <w:div w:id="1722941766">
              <w:marLeft w:val="0"/>
              <w:marRight w:val="0"/>
              <w:marTop w:val="0"/>
              <w:marBottom w:val="0"/>
              <w:divBdr>
                <w:top w:val="none" w:sz="0" w:space="0" w:color="auto"/>
                <w:left w:val="none" w:sz="0" w:space="0" w:color="auto"/>
                <w:bottom w:val="none" w:sz="0" w:space="0" w:color="auto"/>
                <w:right w:val="none" w:sz="0" w:space="0" w:color="auto"/>
              </w:divBdr>
              <w:divsChild>
                <w:div w:id="111557752">
                  <w:marLeft w:val="0"/>
                  <w:marRight w:val="0"/>
                  <w:marTop w:val="0"/>
                  <w:marBottom w:val="0"/>
                  <w:divBdr>
                    <w:top w:val="none" w:sz="0" w:space="0" w:color="auto"/>
                    <w:left w:val="none" w:sz="0" w:space="0" w:color="auto"/>
                    <w:bottom w:val="none" w:sz="0" w:space="0" w:color="auto"/>
                    <w:right w:val="none" w:sz="0" w:space="0" w:color="auto"/>
                  </w:divBdr>
                </w:div>
              </w:divsChild>
            </w:div>
            <w:div w:id="1032343749">
              <w:marLeft w:val="0"/>
              <w:marRight w:val="0"/>
              <w:marTop w:val="0"/>
              <w:marBottom w:val="0"/>
              <w:divBdr>
                <w:top w:val="none" w:sz="0" w:space="0" w:color="auto"/>
                <w:left w:val="none" w:sz="0" w:space="0" w:color="auto"/>
                <w:bottom w:val="none" w:sz="0" w:space="0" w:color="auto"/>
                <w:right w:val="none" w:sz="0" w:space="0" w:color="auto"/>
              </w:divBdr>
              <w:divsChild>
                <w:div w:id="1598362460">
                  <w:marLeft w:val="0"/>
                  <w:marRight w:val="0"/>
                  <w:marTop w:val="0"/>
                  <w:marBottom w:val="0"/>
                  <w:divBdr>
                    <w:top w:val="none" w:sz="0" w:space="0" w:color="auto"/>
                    <w:left w:val="none" w:sz="0" w:space="0" w:color="auto"/>
                    <w:bottom w:val="none" w:sz="0" w:space="0" w:color="auto"/>
                    <w:right w:val="none" w:sz="0" w:space="0" w:color="auto"/>
                  </w:divBdr>
                </w:div>
              </w:divsChild>
            </w:div>
            <w:div w:id="1226185993">
              <w:marLeft w:val="0"/>
              <w:marRight w:val="0"/>
              <w:marTop w:val="0"/>
              <w:marBottom w:val="0"/>
              <w:divBdr>
                <w:top w:val="none" w:sz="0" w:space="0" w:color="auto"/>
                <w:left w:val="none" w:sz="0" w:space="0" w:color="auto"/>
                <w:bottom w:val="none" w:sz="0" w:space="0" w:color="auto"/>
                <w:right w:val="none" w:sz="0" w:space="0" w:color="auto"/>
              </w:divBdr>
              <w:divsChild>
                <w:div w:id="649288859">
                  <w:marLeft w:val="0"/>
                  <w:marRight w:val="0"/>
                  <w:marTop w:val="0"/>
                  <w:marBottom w:val="0"/>
                  <w:divBdr>
                    <w:top w:val="none" w:sz="0" w:space="0" w:color="auto"/>
                    <w:left w:val="none" w:sz="0" w:space="0" w:color="auto"/>
                    <w:bottom w:val="none" w:sz="0" w:space="0" w:color="auto"/>
                    <w:right w:val="none" w:sz="0" w:space="0" w:color="auto"/>
                  </w:divBdr>
                </w:div>
              </w:divsChild>
            </w:div>
            <w:div w:id="966006525">
              <w:marLeft w:val="0"/>
              <w:marRight w:val="0"/>
              <w:marTop w:val="0"/>
              <w:marBottom w:val="0"/>
              <w:divBdr>
                <w:top w:val="none" w:sz="0" w:space="0" w:color="auto"/>
                <w:left w:val="none" w:sz="0" w:space="0" w:color="auto"/>
                <w:bottom w:val="none" w:sz="0" w:space="0" w:color="auto"/>
                <w:right w:val="none" w:sz="0" w:space="0" w:color="auto"/>
              </w:divBdr>
              <w:divsChild>
                <w:div w:id="203164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950720">
      <w:bodyDiv w:val="1"/>
      <w:marLeft w:val="0"/>
      <w:marRight w:val="0"/>
      <w:marTop w:val="0"/>
      <w:marBottom w:val="0"/>
      <w:divBdr>
        <w:top w:val="none" w:sz="0" w:space="0" w:color="auto"/>
        <w:left w:val="none" w:sz="0" w:space="0" w:color="auto"/>
        <w:bottom w:val="none" w:sz="0" w:space="0" w:color="auto"/>
        <w:right w:val="none" w:sz="0" w:space="0" w:color="auto"/>
      </w:divBdr>
      <w:divsChild>
        <w:div w:id="1312565117">
          <w:marLeft w:val="0"/>
          <w:marRight w:val="0"/>
          <w:marTop w:val="0"/>
          <w:marBottom w:val="0"/>
          <w:divBdr>
            <w:top w:val="none" w:sz="0" w:space="0" w:color="auto"/>
            <w:left w:val="none" w:sz="0" w:space="0" w:color="auto"/>
            <w:bottom w:val="none" w:sz="0" w:space="0" w:color="auto"/>
            <w:right w:val="none" w:sz="0" w:space="0" w:color="auto"/>
          </w:divBdr>
          <w:divsChild>
            <w:div w:id="188228165">
              <w:marLeft w:val="0"/>
              <w:marRight w:val="0"/>
              <w:marTop w:val="0"/>
              <w:marBottom w:val="0"/>
              <w:divBdr>
                <w:top w:val="none" w:sz="0" w:space="0" w:color="auto"/>
                <w:left w:val="none" w:sz="0" w:space="0" w:color="auto"/>
                <w:bottom w:val="none" w:sz="0" w:space="0" w:color="auto"/>
                <w:right w:val="none" w:sz="0" w:space="0" w:color="auto"/>
              </w:divBdr>
              <w:divsChild>
                <w:div w:id="35489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927D8-4607-A44C-9981-00A769C6C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TotalTime>
  <Pages>4</Pages>
  <Words>1009</Words>
  <Characters>5754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6750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Camila Priale</cp:lastModifiedBy>
  <cp:revision>6</cp:revision>
  <cp:lastPrinted>2019-02-25T14:05:00Z</cp:lastPrinted>
  <dcterms:created xsi:type="dcterms:W3CDTF">2020-04-03T13:54:00Z</dcterms:created>
  <dcterms:modified xsi:type="dcterms:W3CDTF">2020-04-10T20:08:00Z</dcterms:modified>
  <cp:category/>
</cp:coreProperties>
</file>